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3445FD">
        <w:rPr>
          <w:rFonts w:ascii="Arial" w:hAnsi="Arial" w:cs="Arial"/>
          <w:b/>
          <w:sz w:val="24"/>
          <w:szCs w:val="24"/>
        </w:rPr>
        <w:t>M</w:t>
      </w:r>
      <w:bookmarkStart w:id="0" w:name="_GoBack"/>
      <w:bookmarkEnd w:id="0"/>
      <w:r w:rsidR="00F86A73" w:rsidRPr="001A659D">
        <w:rPr>
          <w:rFonts w:ascii="Arial" w:hAnsi="Arial" w:cs="Arial"/>
          <w:b/>
          <w:sz w:val="24"/>
          <w:szCs w:val="24"/>
        </w:rPr>
        <w:t>eeting #</w:t>
      </w:r>
      <w:r w:rsidR="00207DC4" w:rsidRPr="001A659D">
        <w:rPr>
          <w:rFonts w:ascii="Arial" w:hAnsi="Arial" w:cs="Arial"/>
          <w:b/>
          <w:sz w:val="24"/>
          <w:szCs w:val="24"/>
        </w:rPr>
        <w:t>8</w:t>
      </w:r>
      <w:r w:rsidR="00D97ACA">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B4E93" w:rsidRPr="00AB4E93">
        <w:rPr>
          <w:rFonts w:ascii="Arial" w:hAnsi="Arial" w:cs="Arial"/>
          <w:b/>
          <w:sz w:val="24"/>
          <w:szCs w:val="24"/>
        </w:rPr>
        <w:t>RP-192881</w:t>
      </w:r>
    </w:p>
    <w:p w:rsidR="00F86A73" w:rsidRPr="004B566C" w:rsidRDefault="005372FC" w:rsidP="004B566C">
      <w:pPr>
        <w:tabs>
          <w:tab w:val="left" w:pos="567"/>
        </w:tabs>
        <w:rPr>
          <w:rFonts w:ascii="Arial" w:hAnsi="Arial" w:cs="Arial"/>
          <w:b/>
          <w:sz w:val="24"/>
        </w:rPr>
      </w:pPr>
      <w:proofErr w:type="spellStart"/>
      <w:r w:rsidRPr="005372FC">
        <w:rPr>
          <w:rFonts w:ascii="Arial" w:hAnsi="Arial" w:cs="Arial"/>
          <w:b/>
          <w:sz w:val="24"/>
        </w:rPr>
        <w:t>Sitges</w:t>
      </w:r>
      <w:proofErr w:type="spellEnd"/>
      <w:r w:rsidRPr="005372FC">
        <w:rPr>
          <w:rFonts w:ascii="Arial" w:hAnsi="Arial" w:cs="Arial"/>
          <w:b/>
          <w:sz w:val="24"/>
        </w:rPr>
        <w:t>, Spain, December 9-12,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379B" w:rsidRPr="0099379B">
        <w:rPr>
          <w:rFonts w:ascii="Arial" w:hAnsi="Arial" w:cs="Arial"/>
          <w:b/>
        </w:rPr>
        <w:t>9.4.2</w:t>
      </w:r>
      <w:r w:rsidR="00925E05">
        <w:rPr>
          <w:rFonts w:ascii="Arial" w:hAnsi="Arial" w:cs="Arial"/>
          <w:b/>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lang w:eastAsia="ja-JP"/>
              </w:rPr>
              <w:t>No</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0DF0" w:rsidP="008836AC">
            <w:pPr>
              <w:tabs>
                <w:tab w:val="left" w:pos="567"/>
              </w:tabs>
              <w:spacing w:after="0"/>
              <w:rPr>
                <w:rFonts w:ascii="Arial" w:hAnsi="Arial" w:cs="Arial"/>
              </w:rPr>
            </w:pPr>
            <w:proofErr w:type="spellStart"/>
            <w:r w:rsidRPr="00470DF0">
              <w:rPr>
                <w:rFonts w:ascii="Arial" w:hAnsi="Arial" w:cs="Arial"/>
              </w:rPr>
              <w:t>NR_RRM_Enh</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0DF0" w:rsidP="008836AC">
            <w:pPr>
              <w:tabs>
                <w:tab w:val="left" w:pos="567"/>
              </w:tabs>
              <w:spacing w:after="0"/>
              <w:rPr>
                <w:rFonts w:ascii="Arial" w:hAnsi="Arial" w:cs="Arial"/>
                <w:lang w:eastAsia="ja-JP"/>
              </w:rPr>
            </w:pPr>
            <w:r>
              <w:rPr>
                <w:rFonts w:ascii="Arial" w:hAnsi="Arial" w:cs="Arial"/>
                <w:lang w:eastAsia="ja-JP"/>
              </w:rPr>
              <w:t>840195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RP-191601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CD1065" w:rsidRPr="00470DF0" w:rsidRDefault="00CD1065" w:rsidP="00470DF0">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6</w:t>
            </w:r>
            <w:r w:rsidRPr="00470DF0">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CD1065" w:rsidRDefault="00871653" w:rsidP="008836AC">
            <w:pPr>
              <w:tabs>
                <w:tab w:val="left" w:pos="567"/>
              </w:tabs>
              <w:spacing w:after="0"/>
              <w:rPr>
                <w:rFonts w:ascii="Arial" w:hAnsi="Arial" w:cs="Arial"/>
                <w:lang w:eastAsia="ja-JP"/>
              </w:rPr>
            </w:pPr>
            <w:r w:rsidRPr="00CD1065">
              <w:rPr>
                <w:rFonts w:ascii="Arial" w:hAnsi="Arial" w:cs="Arial"/>
                <w:lang w:eastAsia="ja-JP"/>
              </w:rPr>
              <w:t xml:space="preserve">Core part: </w:t>
            </w:r>
          </w:p>
          <w:p w:rsidR="00871653" w:rsidRPr="00CD1065" w:rsidRDefault="007A6F73" w:rsidP="007A6F73">
            <w:pPr>
              <w:tabs>
                <w:tab w:val="left" w:pos="567"/>
              </w:tabs>
              <w:spacing w:after="0"/>
              <w:rPr>
                <w:rFonts w:ascii="Arial" w:hAnsi="Arial" w:cs="Arial"/>
                <w:lang w:eastAsia="ja-JP"/>
              </w:rPr>
            </w:pPr>
            <w:r w:rsidRPr="00CD1065">
              <w:rPr>
                <w:rFonts w:ascii="Arial" w:hAnsi="Arial" w:cs="Arial"/>
                <w:color w:val="00B050"/>
                <w:kern w:val="2"/>
                <w:lang w:val="en-US" w:eastAsia="ja-JP"/>
              </w:rPr>
              <w:t>50</w:t>
            </w:r>
            <w:r w:rsidR="00871653" w:rsidRPr="00CD1065">
              <w:rPr>
                <w:rFonts w:ascii="Arial" w:hAnsi="Arial" w:cs="Arial"/>
                <w:color w:val="00B050"/>
                <w:kern w:val="2"/>
                <w:lang w:val="en-US" w:eastAsia="ja-JP"/>
              </w:rPr>
              <w:t>%</w:t>
            </w:r>
          </w:p>
        </w:tc>
        <w:tc>
          <w:tcPr>
            <w:tcW w:w="2268" w:type="dxa"/>
          </w:tcPr>
          <w:p w:rsidR="006B46C4" w:rsidRPr="00CD1065" w:rsidRDefault="00871653" w:rsidP="00470DF0">
            <w:pPr>
              <w:tabs>
                <w:tab w:val="left" w:pos="567"/>
              </w:tabs>
              <w:spacing w:after="0"/>
              <w:rPr>
                <w:rFonts w:ascii="Arial" w:hAnsi="Arial" w:cs="Arial"/>
                <w:lang w:eastAsia="ja-JP"/>
              </w:rPr>
            </w:pPr>
            <w:r w:rsidRPr="00CD1065">
              <w:rPr>
                <w:rFonts w:ascii="Arial" w:hAnsi="Arial" w:cs="Arial"/>
                <w:lang w:eastAsia="ja-JP"/>
              </w:rPr>
              <w:t xml:space="preserve">Performance Part: </w:t>
            </w:r>
          </w:p>
          <w:p w:rsidR="00871653" w:rsidRPr="00CD1065" w:rsidRDefault="006B46C4" w:rsidP="00470DF0">
            <w:pPr>
              <w:tabs>
                <w:tab w:val="left" w:pos="567"/>
              </w:tabs>
              <w:spacing w:after="0"/>
              <w:rPr>
                <w:rFonts w:ascii="Arial" w:hAnsi="Arial" w:cs="Arial"/>
                <w:lang w:eastAsia="ja-JP"/>
              </w:rPr>
            </w:pPr>
            <w:r w:rsidRPr="00CD1065">
              <w:rPr>
                <w:rFonts w:ascii="Arial" w:hAnsi="Arial" w:cs="Arial"/>
                <w:color w:val="00B050"/>
                <w:kern w:val="2"/>
                <w:lang w:val="en-US" w:eastAsia="ja-JP"/>
              </w:rPr>
              <w:t>0%</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962A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62A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62A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8836AC" w:rsidRDefault="00F82298" w:rsidP="0036248C">
            <w:pPr>
              <w:tabs>
                <w:tab w:val="left" w:pos="567"/>
              </w:tabs>
              <w:spacing w:after="0"/>
              <w:rPr>
                <w:rFonts w:ascii="Arial" w:hAnsi="Arial" w:cs="Arial"/>
                <w:lang w:eastAsia="ja-JP"/>
              </w:rPr>
            </w:pPr>
            <w:r>
              <w:rPr>
                <w:rFonts w:ascii="Arial" w:hAnsi="Arial" w:cs="Arial"/>
                <w:lang w:eastAsia="ja-JP"/>
              </w:rPr>
              <w:t>Qiming</w:t>
            </w:r>
            <w:r w:rsidR="00CD1065">
              <w:rPr>
                <w:rFonts w:ascii="Arial" w:hAnsi="Arial" w:cs="Arial"/>
                <w:lang w:eastAsia="ja-JP"/>
              </w:rPr>
              <w:t xml:space="preserve"> Li</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470DF0"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CD1065">
        <w:tc>
          <w:tcPr>
            <w:tcW w:w="1415" w:type="dxa"/>
            <w:vMerge/>
            <w:tcBorders>
              <w:bottom w:val="single" w:sz="4" w:space="0" w:color="auto"/>
            </w:tcBorders>
          </w:tcPr>
          <w:p w:rsidR="006C4E32" w:rsidRPr="008836AC" w:rsidRDefault="006C4E32" w:rsidP="001A248F">
            <w:pPr>
              <w:tabs>
                <w:tab w:val="left" w:pos="567"/>
              </w:tabs>
              <w:rPr>
                <w:rFonts w:ascii="Arial" w:hAnsi="Arial" w:cs="Arial"/>
                <w:b/>
              </w:rPr>
            </w:pPr>
          </w:p>
        </w:tc>
        <w:tc>
          <w:tcPr>
            <w:tcW w:w="1334" w:type="dxa"/>
            <w:tcBorders>
              <w:bottom w:val="single" w:sz="4" w:space="0" w:color="auto"/>
            </w:tcBorders>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Borders>
              <w:bottom w:val="single" w:sz="4" w:space="0" w:color="auto"/>
            </w:tcBorders>
          </w:tcPr>
          <w:p w:rsidR="006C4E32" w:rsidRPr="008836AC" w:rsidRDefault="00F82298" w:rsidP="001A248F">
            <w:pPr>
              <w:tabs>
                <w:tab w:val="left" w:pos="567"/>
              </w:tabs>
              <w:spacing w:after="0"/>
              <w:rPr>
                <w:rFonts w:ascii="Arial" w:hAnsi="Arial" w:cs="Arial"/>
              </w:rPr>
            </w:pPr>
            <w:r>
              <w:rPr>
                <w:rFonts w:ascii="Arial" w:hAnsi="Arial" w:cs="Arial"/>
              </w:rPr>
              <w:t>qiming.li</w:t>
            </w:r>
            <w:r w:rsidR="00470DF0">
              <w:rPr>
                <w:rFonts w:ascii="Arial" w:hAnsi="Arial" w:cs="Arial"/>
              </w:rPr>
              <w:t>@intel.com</w:t>
            </w:r>
          </w:p>
        </w:tc>
      </w:tr>
      <w:tr w:rsidR="00470DF0" w:rsidRPr="008836AC" w:rsidTr="00CD1065">
        <w:tc>
          <w:tcPr>
            <w:tcW w:w="1415" w:type="dxa"/>
            <w:vMerge w:val="restart"/>
            <w:tcBorders>
              <w:top w:val="single" w:sz="4" w:space="0" w:color="auto"/>
              <w:left w:val="single" w:sz="4" w:space="0" w:color="auto"/>
              <w:bottom w:val="single" w:sz="4" w:space="0" w:color="auto"/>
              <w:right w:val="single" w:sz="4" w:space="0" w:color="auto"/>
            </w:tcBorders>
            <w:vAlign w:val="center"/>
          </w:tcPr>
          <w:p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Borders>
              <w:top w:val="single" w:sz="4" w:space="0" w:color="auto"/>
              <w:left w:val="single" w:sz="4" w:space="0" w:color="auto"/>
              <w:bottom w:val="single" w:sz="4" w:space="0" w:color="auto"/>
              <w:right w:val="single" w:sz="4" w:space="0" w:color="auto"/>
            </w:tcBorders>
          </w:tcPr>
          <w:p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rsidTr="00CD1065">
        <w:tc>
          <w:tcPr>
            <w:tcW w:w="1415" w:type="dxa"/>
            <w:vMerge/>
            <w:tcBorders>
              <w:top w:val="single" w:sz="4" w:space="0" w:color="auto"/>
              <w:left w:val="single" w:sz="4" w:space="0" w:color="auto"/>
              <w:bottom w:val="single" w:sz="4" w:space="0" w:color="auto"/>
              <w:right w:val="single" w:sz="4" w:space="0" w:color="auto"/>
            </w:tcBorders>
          </w:tcPr>
          <w:p w:rsidR="00470DF0" w:rsidRPr="008836AC" w:rsidRDefault="00470DF0" w:rsidP="00470DF0">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Borders>
              <w:top w:val="single" w:sz="4" w:space="0" w:color="auto"/>
              <w:left w:val="single" w:sz="4" w:space="0" w:color="auto"/>
              <w:bottom w:val="single" w:sz="4" w:space="0" w:color="auto"/>
              <w:right w:val="single" w:sz="4" w:space="0" w:color="auto"/>
            </w:tcBorders>
          </w:tcPr>
          <w:p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rsidTr="00CD1065">
        <w:tc>
          <w:tcPr>
            <w:tcW w:w="1415" w:type="dxa"/>
            <w:vMerge/>
            <w:tcBorders>
              <w:top w:val="single" w:sz="4" w:space="0" w:color="auto"/>
              <w:left w:val="single" w:sz="4" w:space="0" w:color="auto"/>
              <w:bottom w:val="single" w:sz="4" w:space="0" w:color="auto"/>
              <w:right w:val="single" w:sz="4" w:space="0" w:color="auto"/>
            </w:tcBorders>
          </w:tcPr>
          <w:p w:rsidR="00470DF0" w:rsidRPr="008836AC" w:rsidRDefault="00470DF0" w:rsidP="00470DF0">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Borders>
              <w:top w:val="single" w:sz="4" w:space="0" w:color="auto"/>
              <w:left w:val="single" w:sz="4" w:space="0" w:color="auto"/>
              <w:bottom w:val="single" w:sz="4" w:space="0" w:color="auto"/>
              <w:right w:val="single" w:sz="4" w:space="0" w:color="auto"/>
            </w:tcBorders>
          </w:tcPr>
          <w:p w:rsidR="00470DF0" w:rsidRDefault="00470DF0" w:rsidP="00470DF0">
            <w:pPr>
              <w:tabs>
                <w:tab w:val="left" w:pos="567"/>
              </w:tabs>
              <w:spacing w:after="0"/>
              <w:rPr>
                <w:rFonts w:ascii="Arial" w:hAnsi="Arial" w:cs="Arial"/>
              </w:rPr>
            </w:pPr>
            <w:r w:rsidRPr="00470DF0">
              <w:rPr>
                <w:rFonts w:ascii="Arial" w:hAnsi="Arial" w:cs="Arial"/>
              </w:rPr>
              <w:t>yang.qian35@zte.com.cn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1C78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Heading2"/>
        <w:rPr>
          <w:lang w:eastAsia="ja-JP"/>
        </w:rPr>
      </w:pPr>
      <w:r>
        <w:rPr>
          <w:lang w:eastAsia="ja-JP"/>
        </w:rPr>
        <w:lastRenderedPageBreak/>
        <w:t>2.</w:t>
      </w:r>
      <w:r w:rsidR="001C7869">
        <w:rPr>
          <w:lang w:eastAsia="ja-JP"/>
        </w:rPr>
        <w:t>1</w:t>
      </w:r>
      <w:r>
        <w:rPr>
          <w:lang w:eastAsia="ja-JP"/>
        </w:rPr>
        <w:tab/>
      </w:r>
      <w:r>
        <w:rPr>
          <w:rFonts w:hint="eastAsia"/>
          <w:lang w:eastAsia="ja-JP"/>
        </w:rPr>
        <w:t>RAN4</w:t>
      </w:r>
    </w:p>
    <w:p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rsidR="00490974" w:rsidRPr="00D97ACA" w:rsidRDefault="00490974" w:rsidP="00490974">
      <w:pPr>
        <w:pStyle w:val="Heading5"/>
        <w:rPr>
          <w:u w:val="single"/>
          <w:lang w:eastAsia="ja-JP"/>
        </w:rPr>
      </w:pPr>
      <w:r w:rsidRPr="00D97ACA">
        <w:rPr>
          <w:u w:val="single"/>
          <w:lang w:eastAsia="ja-JP"/>
        </w:rPr>
        <w:t>RAN4 #92</w:t>
      </w:r>
      <w:r>
        <w:rPr>
          <w:u w:val="single"/>
          <w:lang w:eastAsia="ja-JP"/>
        </w:rPr>
        <w:t>bis</w:t>
      </w:r>
      <w:r w:rsidRPr="00D97ACA">
        <w:rPr>
          <w:u w:val="single"/>
          <w:lang w:eastAsia="ja-JP"/>
        </w:rPr>
        <w:t xml:space="preserve"> meeting</w:t>
      </w:r>
    </w:p>
    <w:p w:rsidR="00490974" w:rsidRPr="00A44210" w:rsidRDefault="00490974" w:rsidP="00CD1065">
      <w:pPr>
        <w:pStyle w:val="ListParagraph"/>
        <w:numPr>
          <w:ilvl w:val="0"/>
          <w:numId w:val="10"/>
        </w:numPr>
        <w:spacing w:after="120"/>
        <w:ind w:leftChars="0"/>
        <w:rPr>
          <w:rFonts w:ascii="Times New Roman" w:hAnsi="Times New Roman"/>
        </w:rPr>
      </w:pPr>
      <w:r w:rsidRPr="00A44210">
        <w:rPr>
          <w:rFonts w:ascii="Times New Roman" w:hAnsi="Times New Roman"/>
        </w:rPr>
        <w:t>SRS carrier switching requirements</w:t>
      </w:r>
    </w:p>
    <w:p w:rsidR="00490974" w:rsidRPr="00AA16CB" w:rsidRDefault="00490974" w:rsidP="00CD1065">
      <w:pPr>
        <w:pStyle w:val="ListParagraph"/>
        <w:numPr>
          <w:ilvl w:val="1"/>
          <w:numId w:val="5"/>
        </w:numPr>
        <w:spacing w:after="120"/>
        <w:ind w:leftChars="0"/>
        <w:rPr>
          <w:rFonts w:ascii="Times New Roman" w:hAnsi="Times New Roman"/>
          <w:sz w:val="20"/>
          <w:szCs w:val="20"/>
        </w:rPr>
      </w:pPr>
      <w:r w:rsidRPr="00AA16CB">
        <w:rPr>
          <w:rFonts w:ascii="Times New Roman" w:hAnsi="Times New Roman"/>
          <w:sz w:val="20"/>
          <w:szCs w:val="20"/>
        </w:rPr>
        <w:t>Do not specify delay requirements of NR SRS carrier switching</w:t>
      </w:r>
    </w:p>
    <w:p w:rsidR="00490974" w:rsidRPr="00AA16CB" w:rsidRDefault="00490974" w:rsidP="00CD1065">
      <w:pPr>
        <w:pStyle w:val="ListParagraph"/>
        <w:numPr>
          <w:ilvl w:val="1"/>
          <w:numId w:val="5"/>
        </w:numPr>
        <w:spacing w:after="120"/>
        <w:ind w:leftChars="0"/>
        <w:rPr>
          <w:rFonts w:ascii="Times New Roman" w:hAnsi="Times New Roman"/>
          <w:sz w:val="20"/>
          <w:szCs w:val="20"/>
        </w:rPr>
      </w:pPr>
      <w:r w:rsidRPr="00AA16CB">
        <w:rPr>
          <w:rFonts w:ascii="Times New Roman" w:hAnsi="Times New Roman"/>
          <w:sz w:val="20"/>
          <w:szCs w:val="20"/>
        </w:rPr>
        <w:t>Interruption time length (slots) shall depend on the SCS of aggressor and victim serving cells</w:t>
      </w:r>
    </w:p>
    <w:p w:rsidR="00490974" w:rsidRPr="00AA16CB" w:rsidRDefault="00490974" w:rsidP="00CD1065">
      <w:pPr>
        <w:pStyle w:val="ListParagraph"/>
        <w:numPr>
          <w:ilvl w:val="1"/>
          <w:numId w:val="5"/>
        </w:numPr>
        <w:spacing w:after="120"/>
        <w:ind w:leftChars="0"/>
        <w:rPr>
          <w:rFonts w:ascii="Times New Roman" w:hAnsi="Times New Roman"/>
          <w:sz w:val="20"/>
          <w:szCs w:val="20"/>
        </w:rPr>
      </w:pPr>
      <w:r w:rsidRPr="00AA16CB">
        <w:rPr>
          <w:rFonts w:ascii="Times New Roman" w:hAnsi="Times New Roman"/>
          <w:sz w:val="20"/>
          <w:szCs w:val="20"/>
        </w:rPr>
        <w:t>Specification impact</w:t>
      </w:r>
    </w:p>
    <w:p w:rsidR="00490974" w:rsidRPr="00AA16CB" w:rsidRDefault="00490974" w:rsidP="00CD1065">
      <w:pPr>
        <w:pStyle w:val="ListParagraph"/>
        <w:numPr>
          <w:ilvl w:val="2"/>
          <w:numId w:val="5"/>
        </w:numPr>
        <w:spacing w:after="120"/>
        <w:ind w:leftChars="0"/>
        <w:rPr>
          <w:rFonts w:ascii="Times New Roman" w:hAnsi="Times New Roman"/>
          <w:sz w:val="20"/>
          <w:szCs w:val="20"/>
        </w:rPr>
      </w:pPr>
      <w:r w:rsidRPr="00AA16CB">
        <w:rPr>
          <w:rFonts w:ascii="Times New Roman" w:hAnsi="Times New Roman"/>
          <w:sz w:val="20"/>
          <w:szCs w:val="20"/>
        </w:rPr>
        <w:t>LTE SRS carrier switching impacting NR CC (in 38.133)</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EN-DC: NR PSCC and NR SCCs</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NE-DC: NR PCC and NR SCCs</w:t>
      </w:r>
    </w:p>
    <w:p w:rsidR="00490974" w:rsidRPr="00AA16CB" w:rsidRDefault="00490974" w:rsidP="00CD1065">
      <w:pPr>
        <w:pStyle w:val="ListParagraph"/>
        <w:numPr>
          <w:ilvl w:val="2"/>
          <w:numId w:val="5"/>
        </w:numPr>
        <w:spacing w:after="120"/>
        <w:ind w:leftChars="0"/>
        <w:rPr>
          <w:rFonts w:ascii="Times New Roman" w:hAnsi="Times New Roman"/>
          <w:sz w:val="20"/>
          <w:szCs w:val="20"/>
        </w:rPr>
      </w:pPr>
      <w:r w:rsidRPr="00AA16CB">
        <w:rPr>
          <w:rFonts w:ascii="Times New Roman" w:hAnsi="Times New Roman"/>
          <w:sz w:val="20"/>
          <w:szCs w:val="20"/>
        </w:rPr>
        <w:t xml:space="preserve">NR SRS carrier </w:t>
      </w:r>
      <w:proofErr w:type="gramStart"/>
      <w:r w:rsidRPr="00AA16CB">
        <w:rPr>
          <w:rFonts w:ascii="Times New Roman" w:hAnsi="Times New Roman"/>
          <w:sz w:val="20"/>
          <w:szCs w:val="20"/>
        </w:rPr>
        <w:t>switching  impacting</w:t>
      </w:r>
      <w:proofErr w:type="gramEnd"/>
      <w:r w:rsidRPr="00AA16CB">
        <w:rPr>
          <w:rFonts w:ascii="Times New Roman" w:hAnsi="Times New Roman"/>
          <w:sz w:val="20"/>
          <w:szCs w:val="20"/>
        </w:rPr>
        <w:t xml:space="preserve"> LTE CC (in 36.133)</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EN-DC: LTE PCC and LTE SCCs</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NE-DC: LTE PSCC and LTE SCCs</w:t>
      </w:r>
    </w:p>
    <w:p w:rsidR="00490974" w:rsidRPr="00AA16CB" w:rsidRDefault="00490974" w:rsidP="00CD1065">
      <w:pPr>
        <w:pStyle w:val="ListParagraph"/>
        <w:numPr>
          <w:ilvl w:val="2"/>
          <w:numId w:val="5"/>
        </w:numPr>
        <w:spacing w:after="120"/>
        <w:ind w:leftChars="0"/>
        <w:rPr>
          <w:rFonts w:ascii="Times New Roman" w:hAnsi="Times New Roman"/>
          <w:sz w:val="20"/>
          <w:szCs w:val="20"/>
        </w:rPr>
      </w:pPr>
      <w:r w:rsidRPr="00AA16CB">
        <w:rPr>
          <w:rFonts w:ascii="Times New Roman" w:hAnsi="Times New Roman"/>
          <w:sz w:val="20"/>
          <w:szCs w:val="20"/>
        </w:rPr>
        <w:t>NR SRS carrier switching impacting NR CC (in 38.133)</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SA NR: NR PCC and NR SCCs</w:t>
      </w:r>
    </w:p>
    <w:p w:rsidR="00490974" w:rsidRPr="00AA16CB" w:rsidRDefault="00490974" w:rsidP="00CD1065">
      <w:pPr>
        <w:pStyle w:val="ListParagraph"/>
        <w:numPr>
          <w:ilvl w:val="3"/>
          <w:numId w:val="5"/>
        </w:numPr>
        <w:spacing w:after="120"/>
        <w:ind w:leftChars="0"/>
        <w:rPr>
          <w:rFonts w:ascii="Times New Roman" w:hAnsi="Times New Roman"/>
          <w:sz w:val="20"/>
          <w:szCs w:val="20"/>
        </w:rPr>
      </w:pPr>
      <w:r w:rsidRPr="00AA16CB">
        <w:rPr>
          <w:rFonts w:ascii="Times New Roman" w:hAnsi="Times New Roman"/>
          <w:sz w:val="20"/>
          <w:szCs w:val="20"/>
        </w:rPr>
        <w:t>NR-DC: NR PCC, NR PSCC, and NR SCCs</w:t>
      </w:r>
    </w:p>
    <w:p w:rsidR="00490974" w:rsidRPr="00AA16CB" w:rsidRDefault="00490974" w:rsidP="00CD1065">
      <w:pPr>
        <w:spacing w:after="120"/>
        <w:rPr>
          <w:lang w:val="en-US" w:eastAsia="ja-JP"/>
        </w:rPr>
      </w:pPr>
    </w:p>
    <w:p w:rsidR="00490974" w:rsidRDefault="00490974" w:rsidP="00CD1065">
      <w:pPr>
        <w:pStyle w:val="ListParagraph"/>
        <w:numPr>
          <w:ilvl w:val="0"/>
          <w:numId w:val="10"/>
        </w:numPr>
        <w:spacing w:after="120"/>
        <w:ind w:leftChars="0"/>
        <w:rPr>
          <w:rFonts w:ascii="Times New Roman" w:hAnsi="Times New Roman"/>
        </w:rPr>
      </w:pPr>
      <w:r w:rsidRPr="00A44210">
        <w:rPr>
          <w:rFonts w:ascii="Times New Roman" w:hAnsi="Times New Roman"/>
        </w:rPr>
        <w:t xml:space="preserve">Multiple </w:t>
      </w:r>
      <w:proofErr w:type="spellStart"/>
      <w:r w:rsidRPr="00A44210">
        <w:rPr>
          <w:rFonts w:ascii="Times New Roman" w:hAnsi="Times New Roman"/>
        </w:rPr>
        <w:t>Scell</w:t>
      </w:r>
      <w:proofErr w:type="spellEnd"/>
      <w:r w:rsidRPr="00A44210">
        <w:rPr>
          <w:rFonts w:ascii="Times New Roman" w:hAnsi="Times New Roman"/>
        </w:rPr>
        <w:t xml:space="preserve"> activation/deactivation</w:t>
      </w:r>
    </w:p>
    <w:p w:rsidR="00490974" w:rsidRPr="008301A9" w:rsidRDefault="00490974" w:rsidP="00CD1065">
      <w:pPr>
        <w:pStyle w:val="ListParagraph"/>
        <w:numPr>
          <w:ilvl w:val="1"/>
          <w:numId w:val="5"/>
        </w:numPr>
        <w:spacing w:after="120"/>
        <w:ind w:leftChars="0"/>
        <w:rPr>
          <w:rFonts w:ascii="Times New Roman" w:hAnsi="Times New Roman"/>
          <w:sz w:val="20"/>
          <w:szCs w:val="20"/>
        </w:rPr>
      </w:pPr>
      <w:r w:rsidRPr="008301A9">
        <w:rPr>
          <w:rFonts w:ascii="Times New Roman" w:hAnsi="Times New Roman"/>
          <w:sz w:val="20"/>
          <w:szCs w:val="20"/>
        </w:rPr>
        <w:t xml:space="preserve">Principle to define the activation requirement for multiple </w:t>
      </w:r>
      <w:proofErr w:type="spellStart"/>
      <w:r w:rsidRPr="008301A9">
        <w:rPr>
          <w:rFonts w:ascii="Times New Roman" w:hAnsi="Times New Roman"/>
          <w:sz w:val="20"/>
          <w:szCs w:val="20"/>
        </w:rPr>
        <w:t>Scells</w:t>
      </w:r>
      <w:proofErr w:type="spellEnd"/>
      <w:r w:rsidRPr="008301A9">
        <w:rPr>
          <w:rFonts w:ascii="Times New Roman" w:hAnsi="Times New Roman"/>
          <w:sz w:val="20"/>
          <w:szCs w:val="20"/>
        </w:rPr>
        <w:t xml:space="preserve"> </w:t>
      </w:r>
    </w:p>
    <w:p w:rsidR="00490974" w:rsidRPr="008301A9" w:rsidRDefault="00490974" w:rsidP="00CD1065">
      <w:pPr>
        <w:pStyle w:val="ListParagraph"/>
        <w:numPr>
          <w:ilvl w:val="2"/>
          <w:numId w:val="5"/>
        </w:numPr>
        <w:spacing w:after="120"/>
        <w:ind w:leftChars="0"/>
        <w:rPr>
          <w:rFonts w:ascii="Times New Roman" w:hAnsi="Times New Roman"/>
          <w:sz w:val="20"/>
          <w:szCs w:val="20"/>
        </w:rPr>
      </w:pPr>
      <w:r>
        <w:rPr>
          <w:rFonts w:ascii="Times New Roman" w:hAnsi="Times New Roman"/>
          <w:sz w:val="20"/>
          <w:szCs w:val="20"/>
        </w:rPr>
        <w:t>W</w:t>
      </w:r>
      <w:r w:rsidRPr="008301A9">
        <w:rPr>
          <w:rFonts w:ascii="Times New Roman" w:hAnsi="Times New Roman"/>
          <w:sz w:val="20"/>
          <w:szCs w:val="20"/>
        </w:rPr>
        <w:t xml:space="preserve">hile activating an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if any other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is activated or deactivated, UE is assumed to do activation on multiple </w:t>
      </w:r>
      <w:proofErr w:type="spellStart"/>
      <w:r w:rsidRPr="008301A9">
        <w:rPr>
          <w:rFonts w:ascii="Times New Roman" w:hAnsi="Times New Roman"/>
          <w:sz w:val="20"/>
          <w:szCs w:val="20"/>
        </w:rPr>
        <w:t>SCells</w:t>
      </w:r>
      <w:proofErr w:type="spellEnd"/>
      <w:r w:rsidRPr="008301A9">
        <w:rPr>
          <w:rFonts w:ascii="Times New Roman" w:hAnsi="Times New Roman"/>
          <w:sz w:val="20"/>
          <w:szCs w:val="20"/>
        </w:rPr>
        <w:t xml:space="preserve"> in parallel, provided that the SSB SCS of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being activated on the same band is the same.</w:t>
      </w:r>
    </w:p>
    <w:p w:rsidR="00490974" w:rsidRPr="008301A9" w:rsidRDefault="00490974" w:rsidP="00CD1065">
      <w:pPr>
        <w:pStyle w:val="ListParagraph"/>
        <w:numPr>
          <w:ilvl w:val="3"/>
          <w:numId w:val="5"/>
        </w:numPr>
        <w:spacing w:after="120"/>
        <w:ind w:leftChars="0"/>
        <w:rPr>
          <w:rFonts w:ascii="Times New Roman" w:hAnsi="Times New Roman"/>
          <w:sz w:val="20"/>
          <w:szCs w:val="20"/>
        </w:rPr>
      </w:pPr>
      <w:r w:rsidRPr="008301A9">
        <w:rPr>
          <w:rFonts w:ascii="Times New Roman" w:hAnsi="Times New Roman"/>
          <w:sz w:val="20"/>
          <w:szCs w:val="20"/>
        </w:rPr>
        <w:t>Except MAC-CE processing and search.</w:t>
      </w:r>
    </w:p>
    <w:p w:rsidR="00490974" w:rsidRPr="008301A9" w:rsidRDefault="00490974" w:rsidP="00CD1065">
      <w:pPr>
        <w:pStyle w:val="ListParagraph"/>
        <w:numPr>
          <w:ilvl w:val="2"/>
          <w:numId w:val="5"/>
        </w:numPr>
        <w:spacing w:after="120"/>
        <w:ind w:leftChars="0"/>
        <w:rPr>
          <w:rFonts w:ascii="Times New Roman" w:hAnsi="Times New Roman"/>
          <w:sz w:val="20"/>
          <w:szCs w:val="20"/>
        </w:rPr>
      </w:pPr>
      <w:r w:rsidRPr="008301A9">
        <w:rPr>
          <w:rFonts w:ascii="Times New Roman" w:hAnsi="Times New Roman"/>
          <w:sz w:val="20"/>
          <w:szCs w:val="20"/>
        </w:rPr>
        <w:t xml:space="preserve">While activating an unknown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if any other unknown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is activated, the activation delay of the concerned </w:t>
      </w:r>
      <w:proofErr w:type="spellStart"/>
      <w:r w:rsidRPr="008301A9">
        <w:rPr>
          <w:rFonts w:ascii="Times New Roman" w:hAnsi="Times New Roman"/>
          <w:sz w:val="20"/>
          <w:szCs w:val="20"/>
        </w:rPr>
        <w:t>SCell</w:t>
      </w:r>
      <w:proofErr w:type="spellEnd"/>
      <w:r w:rsidRPr="008301A9">
        <w:rPr>
          <w:rFonts w:ascii="Times New Roman" w:hAnsi="Times New Roman"/>
          <w:sz w:val="20"/>
          <w:szCs w:val="20"/>
        </w:rPr>
        <w:t xml:space="preserve"> should further consider the number of parallel cell detection performed by UE on multiple SCCs.</w:t>
      </w:r>
    </w:p>
    <w:p w:rsidR="00490974" w:rsidRPr="008301A9" w:rsidRDefault="00490974" w:rsidP="00CD1065">
      <w:pPr>
        <w:pStyle w:val="ListParagraph"/>
        <w:numPr>
          <w:ilvl w:val="3"/>
          <w:numId w:val="5"/>
        </w:numPr>
        <w:spacing w:after="120"/>
        <w:ind w:leftChars="0"/>
        <w:rPr>
          <w:rFonts w:ascii="Times New Roman" w:hAnsi="Times New Roman"/>
          <w:sz w:val="20"/>
          <w:szCs w:val="20"/>
        </w:rPr>
      </w:pPr>
      <w:r w:rsidRPr="008301A9">
        <w:rPr>
          <w:rFonts w:ascii="Times New Roman" w:hAnsi="Times New Roman"/>
          <w:sz w:val="20"/>
          <w:szCs w:val="20"/>
        </w:rPr>
        <w:t xml:space="preserve">The number of </w:t>
      </w:r>
      <w:proofErr w:type="gramStart"/>
      <w:r w:rsidRPr="008301A9">
        <w:rPr>
          <w:rFonts w:ascii="Times New Roman" w:hAnsi="Times New Roman"/>
          <w:sz w:val="20"/>
          <w:szCs w:val="20"/>
        </w:rPr>
        <w:t>searcher</w:t>
      </w:r>
      <w:proofErr w:type="gramEnd"/>
      <w:r w:rsidRPr="008301A9">
        <w:rPr>
          <w:rFonts w:ascii="Times New Roman" w:hAnsi="Times New Roman"/>
          <w:sz w:val="20"/>
          <w:szCs w:val="20"/>
        </w:rPr>
        <w:t xml:space="preserve"> is assumed as 2 in RRM requirements.</w:t>
      </w:r>
    </w:p>
    <w:p w:rsidR="00490974" w:rsidRPr="008301A9" w:rsidRDefault="00490974" w:rsidP="00CD1065">
      <w:pPr>
        <w:pStyle w:val="ListParagraph"/>
        <w:numPr>
          <w:ilvl w:val="1"/>
          <w:numId w:val="5"/>
        </w:numPr>
        <w:spacing w:after="120"/>
        <w:ind w:leftChars="0"/>
        <w:rPr>
          <w:rFonts w:ascii="Times New Roman" w:hAnsi="Times New Roman"/>
          <w:sz w:val="20"/>
          <w:szCs w:val="20"/>
        </w:rPr>
      </w:pPr>
      <w:r w:rsidRPr="008301A9">
        <w:rPr>
          <w:rFonts w:ascii="Times New Roman" w:hAnsi="Times New Roman"/>
          <w:sz w:val="20"/>
          <w:szCs w:val="20"/>
        </w:rPr>
        <w:t>Activation delay is expected to be increased if the interruption due to activating/deactivating on another cell causes the UE to miss receiving an SSB on cell currently being activated</w:t>
      </w:r>
    </w:p>
    <w:p w:rsidR="00490974" w:rsidRDefault="00490974" w:rsidP="00CD1065">
      <w:pPr>
        <w:spacing w:after="120"/>
        <w:rPr>
          <w:lang w:eastAsia="ja-JP"/>
        </w:rPr>
      </w:pPr>
    </w:p>
    <w:p w:rsidR="00490974" w:rsidRPr="002C1353" w:rsidRDefault="00490974" w:rsidP="00CD1065">
      <w:pPr>
        <w:pStyle w:val="ListParagraph"/>
        <w:numPr>
          <w:ilvl w:val="0"/>
          <w:numId w:val="10"/>
        </w:numPr>
        <w:spacing w:after="120"/>
        <w:ind w:leftChars="0"/>
        <w:rPr>
          <w:rFonts w:ascii="Times New Roman" w:hAnsi="Times New Roman"/>
        </w:rPr>
      </w:pPr>
      <w:r w:rsidRPr="002C1353">
        <w:rPr>
          <w:rFonts w:ascii="Times New Roman" w:hAnsi="Times New Roman"/>
        </w:rPr>
        <w:t>CGI reading requirements with autonomous gap</w:t>
      </w:r>
    </w:p>
    <w:p w:rsidR="00490974" w:rsidRDefault="00490974" w:rsidP="00CD1065">
      <w:pPr>
        <w:spacing w:after="120"/>
      </w:pPr>
    </w:p>
    <w:p w:rsidR="00490974" w:rsidRPr="00C36BF0" w:rsidRDefault="00490974" w:rsidP="00CD1065">
      <w:pPr>
        <w:spacing w:after="120"/>
        <w:ind w:firstLine="360"/>
        <w:rPr>
          <w:b/>
          <w:u w:val="single"/>
        </w:rPr>
      </w:pPr>
      <w:r w:rsidRPr="00C36BF0">
        <w:rPr>
          <w:b/>
          <w:u w:val="single"/>
        </w:rPr>
        <w:t>CGI reading of an LTE cell with autonomous gaps</w:t>
      </w: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Time period to identify CGI of an LTE cell is 150ms.</w:t>
      </w: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 xml:space="preserve">Interruptions on NR serving cells during CGI reading of LTE cell: </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In CGI reading for LTE cell with autonomous gap, it could follow the same requirement in RSTD.</w:t>
      </w:r>
    </w:p>
    <w:p w:rsidR="00490974" w:rsidRPr="00555157" w:rsidRDefault="00490974" w:rsidP="00CD1065">
      <w:pPr>
        <w:pStyle w:val="ListParagraph"/>
        <w:numPr>
          <w:ilvl w:val="3"/>
          <w:numId w:val="5"/>
        </w:numPr>
        <w:spacing w:after="120"/>
        <w:ind w:leftChars="0"/>
        <w:rPr>
          <w:rFonts w:ascii="Times New Roman" w:hAnsi="Times New Roman"/>
          <w:sz w:val="20"/>
          <w:szCs w:val="20"/>
        </w:rPr>
      </w:pPr>
      <w:r w:rsidRPr="00555157">
        <w:rPr>
          <w:rFonts w:ascii="Times New Roman" w:hAnsi="Times New Roman"/>
          <w:sz w:val="20"/>
          <w:szCs w:val="20"/>
        </w:rPr>
        <w:t>Other options can be considered if identified to be beneficial.</w:t>
      </w: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Interruptions on LTE serving cells during CGI reading of LTE cell in EN-DC or NE-DC</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 xml:space="preserve">For NR capable UE in EN-DC or NE-DC operation, legacy interruption requirements for LTE UE can be reused for interruptions on LTE serving cells for CGI reading of LTE </w:t>
      </w:r>
      <w:proofErr w:type="spellStart"/>
      <w:r w:rsidRPr="00555157">
        <w:rPr>
          <w:rFonts w:ascii="Times New Roman" w:hAnsi="Times New Roman"/>
          <w:sz w:val="20"/>
          <w:szCs w:val="20"/>
        </w:rPr>
        <w:t>neighbour</w:t>
      </w:r>
      <w:proofErr w:type="spellEnd"/>
      <w:r w:rsidRPr="00555157">
        <w:rPr>
          <w:rFonts w:ascii="Times New Roman" w:hAnsi="Times New Roman"/>
          <w:sz w:val="20"/>
          <w:szCs w:val="20"/>
        </w:rPr>
        <w:t xml:space="preserve"> cell.</w:t>
      </w:r>
    </w:p>
    <w:p w:rsidR="00490974" w:rsidRDefault="00490974" w:rsidP="00CD1065">
      <w:pPr>
        <w:spacing w:after="120"/>
      </w:pPr>
    </w:p>
    <w:p w:rsidR="00490974" w:rsidRDefault="00490974" w:rsidP="00CD1065">
      <w:pPr>
        <w:spacing w:after="120"/>
        <w:ind w:firstLine="567"/>
        <w:rPr>
          <w:b/>
          <w:u w:val="single"/>
        </w:rPr>
      </w:pPr>
      <w:r w:rsidRPr="00C36BF0">
        <w:rPr>
          <w:b/>
          <w:u w:val="single"/>
        </w:rPr>
        <w:t>CGI reading of an NR cell with autonomous gaps</w:t>
      </w: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lastRenderedPageBreak/>
        <w:t>[5] samples are needed for MIB decoding in FR1</w:t>
      </w:r>
    </w:p>
    <w:p w:rsidR="00490974" w:rsidRDefault="00490974" w:rsidP="00CD1065">
      <w:pPr>
        <w:spacing w:after="120"/>
        <w:rPr>
          <w:u w:val="single"/>
        </w:rPr>
      </w:pP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SIB1 decoding delay:</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 xml:space="preserve">To decide NSIB1, simulation is needed. RAN4 first need to discuss the PDSCH transmission assumption for SIB1 acquisition such as: </w:t>
      </w:r>
    </w:p>
    <w:p w:rsidR="00490974" w:rsidRPr="00555157" w:rsidRDefault="00490974" w:rsidP="00CD1065">
      <w:pPr>
        <w:pStyle w:val="ListParagraph"/>
        <w:numPr>
          <w:ilvl w:val="3"/>
          <w:numId w:val="5"/>
        </w:numPr>
        <w:spacing w:after="120"/>
        <w:ind w:leftChars="0"/>
        <w:rPr>
          <w:rFonts w:ascii="Times New Roman" w:hAnsi="Times New Roman"/>
          <w:sz w:val="20"/>
          <w:szCs w:val="20"/>
        </w:rPr>
      </w:pPr>
      <w:r w:rsidRPr="00555157">
        <w:rPr>
          <w:rFonts w:ascii="Times New Roman" w:hAnsi="Times New Roman"/>
          <w:sz w:val="20"/>
          <w:szCs w:val="20"/>
        </w:rPr>
        <w:t xml:space="preserve">PDSCH transmission parameters, e.g., PRB size, TBS, modulation, etc. </w:t>
      </w:r>
    </w:p>
    <w:p w:rsidR="00490974" w:rsidRPr="00555157" w:rsidRDefault="00490974" w:rsidP="00CD1065">
      <w:pPr>
        <w:pStyle w:val="ListParagraph"/>
        <w:numPr>
          <w:ilvl w:val="3"/>
          <w:numId w:val="5"/>
        </w:numPr>
        <w:spacing w:after="120"/>
        <w:ind w:leftChars="0"/>
        <w:rPr>
          <w:rFonts w:ascii="Times New Roman" w:hAnsi="Times New Roman"/>
          <w:sz w:val="20"/>
          <w:szCs w:val="20"/>
        </w:rPr>
      </w:pPr>
      <w:r w:rsidRPr="00555157">
        <w:rPr>
          <w:rFonts w:ascii="Times New Roman" w:hAnsi="Times New Roman"/>
          <w:sz w:val="20"/>
          <w:szCs w:val="20"/>
        </w:rPr>
        <w:t xml:space="preserve">Whether or not it is assumed soft-combining of PDSCH within SIB1 TTI. If yes, how many? </w:t>
      </w:r>
    </w:p>
    <w:p w:rsidR="00490974" w:rsidRPr="00555157" w:rsidRDefault="00490974" w:rsidP="00CD1065">
      <w:pPr>
        <w:pStyle w:val="ListParagraph"/>
        <w:numPr>
          <w:ilvl w:val="3"/>
          <w:numId w:val="5"/>
        </w:numPr>
        <w:spacing w:after="120"/>
        <w:ind w:leftChars="0"/>
        <w:rPr>
          <w:rFonts w:ascii="Times New Roman" w:hAnsi="Times New Roman"/>
          <w:sz w:val="20"/>
          <w:szCs w:val="20"/>
        </w:rPr>
      </w:pPr>
      <w:r w:rsidRPr="00555157">
        <w:rPr>
          <w:rFonts w:ascii="Times New Roman" w:hAnsi="Times New Roman"/>
          <w:sz w:val="20"/>
          <w:szCs w:val="20"/>
        </w:rPr>
        <w:t>Metric to decide the number of PDSCH transmissions, e.g., PDSCH decoding success rate of 90%</w:t>
      </w:r>
    </w:p>
    <w:p w:rsidR="00490974" w:rsidRPr="00555157" w:rsidRDefault="00490974" w:rsidP="00CD1065">
      <w:pPr>
        <w:pStyle w:val="ListParagraph"/>
        <w:numPr>
          <w:ilvl w:val="3"/>
          <w:numId w:val="5"/>
        </w:numPr>
        <w:spacing w:after="120"/>
        <w:ind w:leftChars="0"/>
        <w:rPr>
          <w:rFonts w:ascii="Times New Roman" w:hAnsi="Times New Roman"/>
          <w:sz w:val="20"/>
          <w:szCs w:val="20"/>
        </w:rPr>
      </w:pPr>
      <w:r w:rsidRPr="00555157">
        <w:rPr>
          <w:rFonts w:ascii="Times New Roman" w:hAnsi="Times New Roman"/>
          <w:sz w:val="20"/>
          <w:szCs w:val="20"/>
        </w:rPr>
        <w:t>Side condition, e.g., SNR=-6dB</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Based on the assumption interested companies will provide the simulation results and decide NSIB1 according to the results.</w:t>
      </w:r>
    </w:p>
    <w:p w:rsidR="00490974" w:rsidRDefault="00490974" w:rsidP="00CD1065">
      <w:pPr>
        <w:spacing w:after="120"/>
      </w:pP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 xml:space="preserve">SINR Side condition for NR CGI reading </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fldChar w:fldCharType="begin"/>
      </w:r>
      <w:r w:rsidRPr="00555157">
        <w:rPr>
          <w:rFonts w:ascii="Times New Roman" w:hAnsi="Times New Roman"/>
          <w:sz w:val="20"/>
          <w:szCs w:val="20"/>
        </w:rPr>
        <w:instrText xml:space="preserve"> REF _Ref521425445 \h  \* MERGEFORMAT </w:instrText>
      </w:r>
      <w:r w:rsidRPr="00555157">
        <w:rPr>
          <w:rFonts w:ascii="Times New Roman" w:hAnsi="Times New Roman"/>
          <w:sz w:val="20"/>
          <w:szCs w:val="20"/>
        </w:rPr>
      </w:r>
      <w:r w:rsidRPr="00555157">
        <w:rPr>
          <w:rFonts w:ascii="Times New Roman" w:hAnsi="Times New Roman"/>
          <w:sz w:val="20"/>
          <w:szCs w:val="20"/>
        </w:rPr>
        <w:fldChar w:fldCharType="separate"/>
      </w:r>
      <w:r w:rsidRPr="00555157">
        <w:rPr>
          <w:rFonts w:ascii="Times New Roman" w:hAnsi="Times New Roman"/>
          <w:sz w:val="20"/>
          <w:szCs w:val="20"/>
        </w:rPr>
        <w:t xml:space="preserve">Re-use the SINR side condition of LTE for autonomous </w:t>
      </w:r>
      <w:proofErr w:type="gramStart"/>
      <w:r w:rsidRPr="00555157">
        <w:rPr>
          <w:rFonts w:ascii="Times New Roman" w:hAnsi="Times New Roman"/>
          <w:sz w:val="20"/>
          <w:szCs w:val="20"/>
        </w:rPr>
        <w:t>gap based</w:t>
      </w:r>
      <w:proofErr w:type="gramEnd"/>
      <w:r w:rsidRPr="00555157">
        <w:rPr>
          <w:rFonts w:ascii="Times New Roman" w:hAnsi="Times New Roman"/>
          <w:sz w:val="20"/>
          <w:szCs w:val="20"/>
        </w:rPr>
        <w:t xml:space="preserve"> CGI reading</w:t>
      </w:r>
      <w:r w:rsidRPr="00555157">
        <w:rPr>
          <w:rFonts w:ascii="Times New Roman" w:hAnsi="Times New Roman"/>
          <w:sz w:val="20"/>
          <w:szCs w:val="20"/>
        </w:rPr>
        <w:fldChar w:fldCharType="end"/>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For intra-frequency, Es/</w:t>
      </w:r>
      <w:proofErr w:type="spellStart"/>
      <w:r w:rsidRPr="00555157">
        <w:rPr>
          <w:rFonts w:ascii="Times New Roman" w:hAnsi="Times New Roman"/>
          <w:sz w:val="20"/>
          <w:szCs w:val="20"/>
        </w:rPr>
        <w:t>Iot</w:t>
      </w:r>
      <w:proofErr w:type="spellEnd"/>
      <w:r w:rsidRPr="00555157">
        <w:rPr>
          <w:rFonts w:ascii="Times New Roman" w:hAnsi="Times New Roman"/>
          <w:sz w:val="20"/>
          <w:szCs w:val="20"/>
        </w:rPr>
        <w:t xml:space="preserve"> = </w:t>
      </w:r>
      <w:proofErr w:type="gramStart"/>
      <w:r w:rsidRPr="00555157">
        <w:rPr>
          <w:rFonts w:ascii="Times New Roman" w:hAnsi="Times New Roman"/>
          <w:sz w:val="20"/>
          <w:szCs w:val="20"/>
        </w:rPr>
        <w:t>-[</w:t>
      </w:r>
      <w:proofErr w:type="gramEnd"/>
      <w:r w:rsidRPr="00555157">
        <w:rPr>
          <w:rFonts w:ascii="Times New Roman" w:hAnsi="Times New Roman"/>
          <w:sz w:val="20"/>
          <w:szCs w:val="20"/>
        </w:rPr>
        <w:t>6]dB for both SSB and RMSI</w:t>
      </w:r>
    </w:p>
    <w:p w:rsidR="00490974" w:rsidRPr="00555157" w:rsidRDefault="00490974" w:rsidP="00CD1065">
      <w:pPr>
        <w:pStyle w:val="ListParagraph"/>
        <w:numPr>
          <w:ilvl w:val="2"/>
          <w:numId w:val="5"/>
        </w:numPr>
        <w:spacing w:after="120"/>
        <w:ind w:leftChars="0"/>
        <w:rPr>
          <w:rFonts w:ascii="Times New Roman" w:hAnsi="Times New Roman"/>
          <w:sz w:val="20"/>
          <w:szCs w:val="20"/>
        </w:rPr>
      </w:pPr>
      <w:r w:rsidRPr="00555157">
        <w:rPr>
          <w:rFonts w:ascii="Times New Roman" w:hAnsi="Times New Roman"/>
          <w:sz w:val="20"/>
          <w:szCs w:val="20"/>
        </w:rPr>
        <w:t>For inter-frequency, Es/</w:t>
      </w:r>
      <w:proofErr w:type="spellStart"/>
      <w:r w:rsidRPr="00555157">
        <w:rPr>
          <w:rFonts w:ascii="Times New Roman" w:hAnsi="Times New Roman"/>
          <w:sz w:val="20"/>
          <w:szCs w:val="20"/>
        </w:rPr>
        <w:t>Iot</w:t>
      </w:r>
      <w:proofErr w:type="spellEnd"/>
      <w:r w:rsidRPr="00555157">
        <w:rPr>
          <w:rFonts w:ascii="Times New Roman" w:hAnsi="Times New Roman"/>
          <w:sz w:val="20"/>
          <w:szCs w:val="20"/>
        </w:rPr>
        <w:t xml:space="preserve"> = -[TBD]dB for both SSB and RMSI</w:t>
      </w:r>
    </w:p>
    <w:p w:rsidR="00490974" w:rsidRPr="00555157" w:rsidRDefault="00490974" w:rsidP="00CD1065">
      <w:pPr>
        <w:pStyle w:val="ListParagraph"/>
        <w:numPr>
          <w:ilvl w:val="1"/>
          <w:numId w:val="5"/>
        </w:numPr>
        <w:spacing w:after="120"/>
        <w:ind w:leftChars="0"/>
        <w:rPr>
          <w:rFonts w:ascii="Times New Roman" w:hAnsi="Times New Roman"/>
          <w:sz w:val="20"/>
          <w:szCs w:val="20"/>
        </w:rPr>
      </w:pPr>
      <w:r w:rsidRPr="00555157">
        <w:rPr>
          <w:rFonts w:ascii="Times New Roman" w:hAnsi="Times New Roman"/>
          <w:sz w:val="20"/>
          <w:szCs w:val="20"/>
        </w:rPr>
        <w:t>NR CGI reading assumes autonomous gaps in downlink and uplink.</w:t>
      </w:r>
    </w:p>
    <w:p w:rsidR="00490974" w:rsidRPr="002C1353" w:rsidRDefault="00490974" w:rsidP="00CD1065">
      <w:pPr>
        <w:spacing w:after="120"/>
      </w:pPr>
    </w:p>
    <w:p w:rsidR="00490974" w:rsidRPr="002C1353" w:rsidRDefault="00490974" w:rsidP="00CD1065">
      <w:pPr>
        <w:pStyle w:val="ListParagraph"/>
        <w:numPr>
          <w:ilvl w:val="0"/>
          <w:numId w:val="10"/>
        </w:numPr>
        <w:spacing w:after="120"/>
        <w:ind w:leftChars="0"/>
        <w:rPr>
          <w:rFonts w:ascii="Times New Roman" w:hAnsi="Times New Roman"/>
        </w:rPr>
      </w:pPr>
      <w:r w:rsidRPr="002C1353">
        <w:rPr>
          <w:rFonts w:ascii="Times New Roman" w:hAnsi="Times New Roman"/>
        </w:rPr>
        <w:t>BWP switching on multiple CCs</w:t>
      </w:r>
    </w:p>
    <w:p w:rsidR="00490974" w:rsidRPr="004233E9" w:rsidRDefault="00490974" w:rsidP="00CD1065">
      <w:pPr>
        <w:pStyle w:val="ListParagraph"/>
        <w:numPr>
          <w:ilvl w:val="1"/>
          <w:numId w:val="5"/>
        </w:numPr>
        <w:spacing w:after="120"/>
        <w:ind w:leftChars="0"/>
        <w:rPr>
          <w:rFonts w:ascii="Times New Roman" w:hAnsi="Times New Roman"/>
          <w:sz w:val="20"/>
          <w:szCs w:val="20"/>
        </w:rPr>
      </w:pPr>
      <w:r w:rsidRPr="004233E9">
        <w:rPr>
          <w:rFonts w:ascii="Times New Roman" w:hAnsi="Times New Roman"/>
          <w:sz w:val="20"/>
          <w:szCs w:val="20"/>
        </w:rPr>
        <w:t>Candidate BWP switching scenarios for specifying requirements:</w:t>
      </w:r>
    </w:p>
    <w:p w:rsidR="00490974" w:rsidRPr="004233E9" w:rsidRDefault="00490974" w:rsidP="00CD1065">
      <w:pPr>
        <w:pStyle w:val="ListParagraph"/>
        <w:numPr>
          <w:ilvl w:val="2"/>
          <w:numId w:val="5"/>
        </w:numPr>
        <w:spacing w:after="120"/>
        <w:ind w:leftChars="0"/>
        <w:rPr>
          <w:rFonts w:ascii="Times New Roman" w:hAnsi="Times New Roman"/>
          <w:sz w:val="20"/>
          <w:szCs w:val="20"/>
        </w:rPr>
      </w:pPr>
      <w:r w:rsidRPr="004233E9">
        <w:rPr>
          <w:rFonts w:ascii="Times New Roman" w:hAnsi="Times New Roman"/>
          <w:sz w:val="20"/>
          <w:szCs w:val="20"/>
        </w:rPr>
        <w:t xml:space="preserve">Case 1: Simultaneous triggering of BWP switching on multiple CCs </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When timer-based BWP switching is triggered on multiple CCs.</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When RRC-based BWP switching is triggered on multiple CCs.</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Other scenarios are not precluded.</w:t>
      </w:r>
    </w:p>
    <w:p w:rsidR="00490974" w:rsidRPr="004233E9" w:rsidRDefault="00490974" w:rsidP="00CD1065">
      <w:pPr>
        <w:pStyle w:val="ListParagraph"/>
        <w:numPr>
          <w:ilvl w:val="2"/>
          <w:numId w:val="5"/>
        </w:numPr>
        <w:spacing w:after="120"/>
        <w:ind w:leftChars="0"/>
        <w:rPr>
          <w:rFonts w:ascii="Times New Roman" w:hAnsi="Times New Roman"/>
          <w:sz w:val="20"/>
          <w:szCs w:val="20"/>
        </w:rPr>
      </w:pPr>
      <w:r w:rsidRPr="004233E9">
        <w:rPr>
          <w:rFonts w:ascii="Times New Roman" w:hAnsi="Times New Roman"/>
          <w:sz w:val="20"/>
          <w:szCs w:val="20"/>
        </w:rPr>
        <w:t xml:space="preserve">Case 2: Non-simultaneous triggering of BWP switching on multiple CCs </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 xml:space="preserve">When RRC-based BWP switching is triggered on a CC (CC1) while there is an </w:t>
      </w:r>
      <w:proofErr w:type="spellStart"/>
      <w:r w:rsidRPr="004233E9">
        <w:rPr>
          <w:rFonts w:ascii="Times New Roman" w:hAnsi="Times New Roman"/>
          <w:sz w:val="20"/>
          <w:szCs w:val="20"/>
        </w:rPr>
        <w:t>on going</w:t>
      </w:r>
      <w:proofErr w:type="spellEnd"/>
      <w:r w:rsidRPr="004233E9">
        <w:rPr>
          <w:rFonts w:ascii="Times New Roman" w:hAnsi="Times New Roman"/>
          <w:sz w:val="20"/>
          <w:szCs w:val="20"/>
        </w:rPr>
        <w:t xml:space="preserve"> RRC-based BWP switching on another CC (CC2).</w:t>
      </w:r>
    </w:p>
    <w:p w:rsidR="00490974" w:rsidRPr="004233E9" w:rsidRDefault="00490974" w:rsidP="00CD1065">
      <w:pPr>
        <w:pStyle w:val="ListParagraph"/>
        <w:numPr>
          <w:ilvl w:val="4"/>
          <w:numId w:val="5"/>
        </w:numPr>
        <w:spacing w:after="120"/>
        <w:ind w:leftChars="0"/>
        <w:rPr>
          <w:rFonts w:ascii="Times New Roman" w:hAnsi="Times New Roman"/>
          <w:sz w:val="20"/>
          <w:szCs w:val="20"/>
        </w:rPr>
      </w:pPr>
      <w:r w:rsidRPr="004233E9">
        <w:rPr>
          <w:rFonts w:ascii="Times New Roman" w:hAnsi="Times New Roman"/>
          <w:sz w:val="20"/>
          <w:szCs w:val="20"/>
        </w:rPr>
        <w:t>FFS whether to limit CC1 and CC2 in different CGs or within the same CG</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 xml:space="preserve">When timer-based or DCI based </w:t>
      </w:r>
      <w:proofErr w:type="gramStart"/>
      <w:r w:rsidRPr="004233E9">
        <w:rPr>
          <w:rFonts w:ascii="Times New Roman" w:hAnsi="Times New Roman"/>
          <w:sz w:val="20"/>
          <w:szCs w:val="20"/>
        </w:rPr>
        <w:t>BWP</w:t>
      </w:r>
      <w:proofErr w:type="gramEnd"/>
      <w:r w:rsidRPr="004233E9">
        <w:rPr>
          <w:rFonts w:ascii="Times New Roman" w:hAnsi="Times New Roman"/>
          <w:sz w:val="20"/>
          <w:szCs w:val="20"/>
        </w:rPr>
        <w:t xml:space="preserve"> switching is triggered on a CC (CC1) while there is an </w:t>
      </w:r>
      <w:proofErr w:type="spellStart"/>
      <w:r w:rsidRPr="004233E9">
        <w:rPr>
          <w:rFonts w:ascii="Times New Roman" w:hAnsi="Times New Roman"/>
          <w:sz w:val="20"/>
          <w:szCs w:val="20"/>
        </w:rPr>
        <w:t>on going</w:t>
      </w:r>
      <w:proofErr w:type="spellEnd"/>
      <w:r w:rsidRPr="004233E9">
        <w:rPr>
          <w:rFonts w:ascii="Times New Roman" w:hAnsi="Times New Roman"/>
          <w:sz w:val="20"/>
          <w:szCs w:val="20"/>
        </w:rPr>
        <w:t xml:space="preserve"> RRC-based BWP switching on another CC (CC2).</w:t>
      </w:r>
    </w:p>
    <w:p w:rsidR="00490974" w:rsidRPr="004233E9" w:rsidRDefault="00490974" w:rsidP="00CD1065">
      <w:pPr>
        <w:pStyle w:val="ListParagraph"/>
        <w:numPr>
          <w:ilvl w:val="4"/>
          <w:numId w:val="5"/>
        </w:numPr>
        <w:spacing w:after="120"/>
        <w:ind w:leftChars="0"/>
        <w:rPr>
          <w:rFonts w:ascii="Times New Roman" w:hAnsi="Times New Roman"/>
          <w:sz w:val="20"/>
          <w:szCs w:val="20"/>
        </w:rPr>
      </w:pPr>
      <w:r w:rsidRPr="004233E9">
        <w:rPr>
          <w:rFonts w:ascii="Times New Roman" w:hAnsi="Times New Roman"/>
          <w:sz w:val="20"/>
          <w:szCs w:val="20"/>
        </w:rPr>
        <w:t>FFS whether to limit CC1 and CC2 in different CGs or within the same CG</w:t>
      </w:r>
    </w:p>
    <w:p w:rsidR="00490974" w:rsidRPr="004233E9" w:rsidRDefault="00490974" w:rsidP="00CD1065">
      <w:pPr>
        <w:pStyle w:val="ListParagraph"/>
        <w:numPr>
          <w:ilvl w:val="3"/>
          <w:numId w:val="5"/>
        </w:numPr>
        <w:spacing w:after="120"/>
        <w:ind w:leftChars="0"/>
        <w:rPr>
          <w:rFonts w:ascii="Times New Roman" w:hAnsi="Times New Roman"/>
          <w:sz w:val="20"/>
          <w:szCs w:val="20"/>
        </w:rPr>
      </w:pPr>
      <w:r w:rsidRPr="004233E9">
        <w:rPr>
          <w:rFonts w:ascii="Times New Roman" w:hAnsi="Times New Roman"/>
          <w:sz w:val="20"/>
          <w:szCs w:val="20"/>
        </w:rPr>
        <w:t>Other scenarios are not precluded.</w:t>
      </w:r>
    </w:p>
    <w:p w:rsidR="00490974" w:rsidRPr="004233E9" w:rsidRDefault="00490974" w:rsidP="00CD1065">
      <w:pPr>
        <w:pStyle w:val="ListParagraph"/>
        <w:numPr>
          <w:ilvl w:val="1"/>
          <w:numId w:val="5"/>
        </w:numPr>
        <w:spacing w:after="120"/>
        <w:ind w:leftChars="0"/>
        <w:rPr>
          <w:rFonts w:ascii="Times New Roman" w:hAnsi="Times New Roman"/>
          <w:sz w:val="20"/>
          <w:szCs w:val="20"/>
        </w:rPr>
      </w:pPr>
      <w:r w:rsidRPr="004233E9">
        <w:rPr>
          <w:rFonts w:ascii="Times New Roman" w:hAnsi="Times New Roman"/>
          <w:sz w:val="20"/>
          <w:szCs w:val="20"/>
        </w:rPr>
        <w:t>RAN4 to investigate the BWP switching delay and interruption requirements for the above scenarios.</w:t>
      </w:r>
    </w:p>
    <w:p w:rsidR="00490974" w:rsidRPr="004233E9" w:rsidRDefault="00490974" w:rsidP="00CD1065">
      <w:pPr>
        <w:spacing w:after="120"/>
        <w:rPr>
          <w:lang w:val="en-US"/>
        </w:rPr>
      </w:pPr>
    </w:p>
    <w:p w:rsidR="00490974" w:rsidRPr="002C1353" w:rsidRDefault="00490974" w:rsidP="00CD1065">
      <w:pPr>
        <w:pStyle w:val="ListParagraph"/>
        <w:numPr>
          <w:ilvl w:val="0"/>
          <w:numId w:val="10"/>
        </w:numPr>
        <w:spacing w:after="120"/>
        <w:ind w:leftChars="0"/>
        <w:rPr>
          <w:rFonts w:ascii="Times New Roman" w:hAnsi="Times New Roman"/>
        </w:rPr>
      </w:pPr>
      <w:r w:rsidRPr="002C1353">
        <w:rPr>
          <w:rFonts w:ascii="Times New Roman" w:hAnsi="Times New Roman"/>
        </w:rPr>
        <w:t>Inter-frequency measurement requirement without MG</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The UE can perform inter-frequency SSB based measurements without measurement gaps if</w:t>
      </w:r>
    </w:p>
    <w:p w:rsidR="00490974" w:rsidRPr="00BD15ED" w:rsidRDefault="00490974" w:rsidP="00CD1065">
      <w:pPr>
        <w:pStyle w:val="ListParagraph"/>
        <w:numPr>
          <w:ilvl w:val="2"/>
          <w:numId w:val="5"/>
        </w:numPr>
        <w:spacing w:after="120"/>
        <w:ind w:leftChars="0"/>
        <w:rPr>
          <w:rFonts w:ascii="Times New Roman" w:hAnsi="Times New Roman"/>
          <w:sz w:val="20"/>
          <w:szCs w:val="20"/>
        </w:rPr>
      </w:pPr>
      <w:r w:rsidRPr="00BD15ED">
        <w:rPr>
          <w:rFonts w:ascii="Times New Roman" w:hAnsi="Times New Roman"/>
          <w:sz w:val="20"/>
          <w:szCs w:val="20"/>
        </w:rPr>
        <w:t>the SSB is completely contained in the active BWP of the UE.</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The definitions of CSSF within gap and outside gap are not changed.</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The number of searchers is up to 2 when discussing the requirement of CSSF outside gap.</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 xml:space="preserve">For CSSF outside gap, the performance of PCC in NR SA should remain the same. Therefore, the inter frequency MO without gap shares the same searcher as all the other SCCs. </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 xml:space="preserve">The scheduling and measurement restriction for intra-frequency measurements under the condition of </w:t>
      </w:r>
      <w:proofErr w:type="spellStart"/>
      <w:r w:rsidRPr="00BD15ED">
        <w:rPr>
          <w:rFonts w:ascii="Times New Roman" w:hAnsi="Times New Roman"/>
          <w:sz w:val="20"/>
          <w:szCs w:val="20"/>
        </w:rPr>
        <w:t>deriveSSB_IndexFromCell</w:t>
      </w:r>
      <w:proofErr w:type="spellEnd"/>
      <w:r w:rsidRPr="00BD15ED">
        <w:rPr>
          <w:rFonts w:ascii="Times New Roman" w:hAnsi="Times New Roman"/>
          <w:sz w:val="20"/>
          <w:szCs w:val="20"/>
        </w:rPr>
        <w:t xml:space="preserve"> is not enabled can be used as baseline for inter-frequency measurement without measurement gaps</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lastRenderedPageBreak/>
        <w:t>FFS on the need of UE capability for UE supporting inter-frequency without MG.</w:t>
      </w:r>
    </w:p>
    <w:p w:rsidR="00490974" w:rsidRPr="00BD15ED" w:rsidRDefault="00490974" w:rsidP="00CD1065">
      <w:pPr>
        <w:pStyle w:val="ListParagraph"/>
        <w:numPr>
          <w:ilvl w:val="1"/>
          <w:numId w:val="5"/>
        </w:numPr>
        <w:spacing w:after="120"/>
        <w:ind w:leftChars="0"/>
        <w:rPr>
          <w:rFonts w:ascii="Times New Roman" w:hAnsi="Times New Roman"/>
          <w:sz w:val="20"/>
          <w:szCs w:val="20"/>
        </w:rPr>
      </w:pPr>
      <w:r w:rsidRPr="00BD15ED">
        <w:rPr>
          <w:rFonts w:ascii="Times New Roman" w:hAnsi="Times New Roman"/>
          <w:sz w:val="20"/>
          <w:szCs w:val="20"/>
        </w:rPr>
        <w:t xml:space="preserve">For release 16 UE which supports inter-frequency measurement without gap, a measurement gap pattern may still be provided by the network. </w:t>
      </w:r>
    </w:p>
    <w:p w:rsidR="00490974" w:rsidRPr="00BD15ED" w:rsidRDefault="00490974" w:rsidP="00CD1065">
      <w:pPr>
        <w:pStyle w:val="ListParagraph"/>
        <w:numPr>
          <w:ilvl w:val="2"/>
          <w:numId w:val="5"/>
        </w:numPr>
        <w:spacing w:after="120"/>
        <w:ind w:leftChars="0"/>
        <w:rPr>
          <w:rFonts w:ascii="Times New Roman" w:hAnsi="Times New Roman"/>
          <w:sz w:val="20"/>
          <w:szCs w:val="20"/>
        </w:rPr>
      </w:pPr>
      <w:r w:rsidRPr="00BD15ED">
        <w:rPr>
          <w:rFonts w:ascii="Times New Roman" w:hAnsi="Times New Roman"/>
          <w:sz w:val="20"/>
          <w:szCs w:val="20"/>
        </w:rPr>
        <w:t xml:space="preserve">When configured MG is fully overlapped with </w:t>
      </w:r>
      <w:proofErr w:type="spellStart"/>
      <w:r w:rsidRPr="00BD15ED">
        <w:rPr>
          <w:rFonts w:ascii="Times New Roman" w:hAnsi="Times New Roman"/>
          <w:sz w:val="20"/>
          <w:szCs w:val="20"/>
        </w:rPr>
        <w:t>interfrequency</w:t>
      </w:r>
      <w:proofErr w:type="spellEnd"/>
      <w:r w:rsidRPr="00BD15ED">
        <w:rPr>
          <w:rFonts w:ascii="Times New Roman" w:hAnsi="Times New Roman"/>
          <w:sz w:val="20"/>
          <w:szCs w:val="20"/>
        </w:rPr>
        <w:t xml:space="preserve"> SMTC and </w:t>
      </w:r>
      <w:proofErr w:type="spellStart"/>
      <w:r w:rsidRPr="00BD15ED">
        <w:rPr>
          <w:rFonts w:ascii="Times New Roman" w:hAnsi="Times New Roman"/>
          <w:sz w:val="20"/>
          <w:szCs w:val="20"/>
        </w:rPr>
        <w:t>interfrequency</w:t>
      </w:r>
      <w:proofErr w:type="spellEnd"/>
      <w:r w:rsidRPr="00BD15ED">
        <w:rPr>
          <w:rFonts w:ascii="Times New Roman" w:hAnsi="Times New Roman"/>
          <w:sz w:val="20"/>
          <w:szCs w:val="20"/>
        </w:rPr>
        <w:t xml:space="preserve"> SSB is completely contained in the active BWP of the UE, the UE is expected to meet rel-15 </w:t>
      </w:r>
      <w:proofErr w:type="gramStart"/>
      <w:r w:rsidRPr="00BD15ED">
        <w:rPr>
          <w:rFonts w:ascii="Times New Roman" w:hAnsi="Times New Roman"/>
          <w:sz w:val="20"/>
          <w:szCs w:val="20"/>
        </w:rPr>
        <w:t>gap based</w:t>
      </w:r>
      <w:proofErr w:type="gramEnd"/>
      <w:r w:rsidRPr="00BD15ED">
        <w:rPr>
          <w:rFonts w:ascii="Times New Roman" w:hAnsi="Times New Roman"/>
          <w:sz w:val="20"/>
          <w:szCs w:val="20"/>
        </w:rPr>
        <w:t xml:space="preserve"> requirements.</w:t>
      </w:r>
    </w:p>
    <w:p w:rsidR="00490974" w:rsidRPr="00810EC6" w:rsidRDefault="00490974" w:rsidP="00CD1065">
      <w:pPr>
        <w:spacing w:after="120"/>
        <w:rPr>
          <w:lang w:val="en-US"/>
        </w:rPr>
      </w:pPr>
    </w:p>
    <w:p w:rsidR="00490974" w:rsidRDefault="00490974" w:rsidP="00CD1065">
      <w:pPr>
        <w:spacing w:after="120"/>
        <w:rPr>
          <w:lang w:eastAsia="ja-JP"/>
        </w:rPr>
      </w:pPr>
    </w:p>
    <w:p w:rsidR="00490974" w:rsidRPr="00D97ACA" w:rsidRDefault="00490974" w:rsidP="00CD1065">
      <w:pPr>
        <w:pStyle w:val="Heading5"/>
        <w:spacing w:before="0" w:after="120"/>
        <w:rPr>
          <w:u w:val="single"/>
          <w:lang w:eastAsia="ja-JP"/>
        </w:rPr>
      </w:pPr>
      <w:r w:rsidRPr="00D97ACA">
        <w:rPr>
          <w:u w:val="single"/>
          <w:lang w:eastAsia="ja-JP"/>
        </w:rPr>
        <w:t>RAN4 #9</w:t>
      </w:r>
      <w:r>
        <w:rPr>
          <w:u w:val="single"/>
          <w:lang w:eastAsia="ja-JP"/>
        </w:rPr>
        <w:t>3</w:t>
      </w:r>
      <w:r w:rsidRPr="00D97ACA">
        <w:rPr>
          <w:u w:val="single"/>
          <w:lang w:eastAsia="ja-JP"/>
        </w:rPr>
        <w:t xml:space="preserve"> meeting</w:t>
      </w:r>
    </w:p>
    <w:p w:rsidR="00490974" w:rsidRPr="008301A9" w:rsidRDefault="00490974" w:rsidP="00CD1065">
      <w:pPr>
        <w:pStyle w:val="ListParagraph"/>
        <w:numPr>
          <w:ilvl w:val="0"/>
          <w:numId w:val="12"/>
        </w:numPr>
        <w:spacing w:after="120"/>
        <w:ind w:leftChars="0"/>
        <w:rPr>
          <w:rFonts w:ascii="Times New Roman" w:hAnsi="Times New Roman"/>
          <w:sz w:val="20"/>
          <w:szCs w:val="20"/>
        </w:rPr>
      </w:pPr>
      <w:r w:rsidRPr="008301A9">
        <w:rPr>
          <w:rFonts w:ascii="Times New Roman" w:hAnsi="Times New Roman"/>
          <w:sz w:val="20"/>
          <w:szCs w:val="20"/>
        </w:rPr>
        <w:t>SRS carrier switching requirements</w:t>
      </w:r>
    </w:p>
    <w:p w:rsidR="00490974" w:rsidRPr="008301A9" w:rsidRDefault="00490974" w:rsidP="00CD1065">
      <w:pPr>
        <w:pStyle w:val="ListParagraph"/>
        <w:numPr>
          <w:ilvl w:val="1"/>
          <w:numId w:val="5"/>
        </w:numPr>
        <w:spacing w:after="120"/>
        <w:ind w:leftChars="0"/>
        <w:rPr>
          <w:rFonts w:ascii="Times New Roman" w:hAnsi="Times New Roman"/>
          <w:sz w:val="20"/>
          <w:szCs w:val="20"/>
        </w:rPr>
      </w:pPr>
      <w:r w:rsidRPr="008301A9">
        <w:rPr>
          <w:rFonts w:ascii="Times New Roman" w:hAnsi="Times New Roman"/>
          <w:sz w:val="20"/>
          <w:szCs w:val="20"/>
        </w:rPr>
        <w:t xml:space="preserve">SRS carrier switching time to define interruption requirements </w:t>
      </w:r>
    </w:p>
    <w:p w:rsidR="00490974" w:rsidRPr="008301A9" w:rsidRDefault="00490974" w:rsidP="00CD1065">
      <w:pPr>
        <w:numPr>
          <w:ilvl w:val="2"/>
          <w:numId w:val="12"/>
        </w:numPr>
        <w:spacing w:after="120"/>
        <w:rPr>
          <w:lang w:val="en-US" w:eastAsia="ja-JP"/>
        </w:rPr>
      </w:pPr>
      <w:r w:rsidRPr="008301A9">
        <w:rPr>
          <w:lang w:val="en-US" w:eastAsia="ja-JP"/>
        </w:rPr>
        <w:t>Define requirements for 200us, 500us and 900us SRS carrier switching time</w:t>
      </w:r>
    </w:p>
    <w:p w:rsidR="00490974" w:rsidRPr="008301A9" w:rsidRDefault="00490974" w:rsidP="00CD1065">
      <w:pPr>
        <w:numPr>
          <w:ilvl w:val="2"/>
          <w:numId w:val="12"/>
        </w:numPr>
        <w:spacing w:after="120"/>
        <w:rPr>
          <w:lang w:val="en-US" w:eastAsia="ja-JP"/>
        </w:rPr>
      </w:pPr>
      <w:r w:rsidRPr="008301A9">
        <w:rPr>
          <w:lang w:val="en-US" w:eastAsia="ja-JP"/>
        </w:rPr>
        <w:t>FFS for FR1/FR2 applicability of SRS carrier switching time</w:t>
      </w:r>
    </w:p>
    <w:p w:rsidR="00490974" w:rsidRPr="008301A9" w:rsidRDefault="00490974" w:rsidP="00CD1065">
      <w:pPr>
        <w:numPr>
          <w:ilvl w:val="1"/>
          <w:numId w:val="12"/>
        </w:numPr>
        <w:spacing w:after="120"/>
        <w:rPr>
          <w:lang w:val="en-US" w:eastAsia="ja-JP"/>
        </w:rPr>
      </w:pPr>
      <w:r w:rsidRPr="008301A9">
        <w:rPr>
          <w:lang w:val="en-US" w:eastAsia="ja-JP"/>
        </w:rPr>
        <w:t>For the case of SRS transmission on (single or multiple) CC, define two interruption, i.e. covering switch to and switch back, each interruption is defined as</w:t>
      </w:r>
    </w:p>
    <w:p w:rsidR="00490974" w:rsidRPr="008301A9" w:rsidRDefault="00490974" w:rsidP="00CD1065">
      <w:pPr>
        <w:numPr>
          <w:ilvl w:val="2"/>
          <w:numId w:val="12"/>
        </w:numPr>
        <w:spacing w:after="120"/>
        <w:rPr>
          <w:lang w:val="en-US" w:eastAsia="ja-JP"/>
        </w:rPr>
      </w:pPr>
      <w:r w:rsidRPr="008301A9">
        <w:rPr>
          <w:lang w:val="en-US" w:eastAsia="ja-JP"/>
        </w:rPr>
        <w:t>SRS carrier switching time + 6 symbols</w:t>
      </w:r>
    </w:p>
    <w:p w:rsidR="00490974" w:rsidRPr="00847DE1" w:rsidRDefault="00490974" w:rsidP="00CD1065">
      <w:pPr>
        <w:numPr>
          <w:ilvl w:val="1"/>
          <w:numId w:val="12"/>
        </w:numPr>
        <w:spacing w:after="120"/>
        <w:rPr>
          <w:lang w:val="en-US" w:eastAsia="ja-JP"/>
        </w:rPr>
      </w:pPr>
      <w:r w:rsidRPr="008301A9">
        <w:rPr>
          <w:lang w:val="en-US" w:eastAsia="ja-JP"/>
        </w:rPr>
        <w:t>RAN4 to define unified interruption requirements for sync</w:t>
      </w:r>
      <w:r w:rsidRPr="00847DE1">
        <w:rPr>
          <w:lang w:val="en-US" w:eastAsia="ja-JP"/>
        </w:rPr>
        <w:t xml:space="preserve"> and async case</w:t>
      </w:r>
    </w:p>
    <w:p w:rsidR="00490974" w:rsidRPr="00847DE1" w:rsidRDefault="00490974" w:rsidP="00CD1065">
      <w:pPr>
        <w:numPr>
          <w:ilvl w:val="2"/>
          <w:numId w:val="12"/>
        </w:numPr>
        <w:spacing w:after="120"/>
        <w:rPr>
          <w:lang w:val="en-US" w:eastAsia="ja-JP"/>
        </w:rPr>
      </w:pPr>
      <w:r w:rsidRPr="00847DE1">
        <w:rPr>
          <w:lang w:val="en-US" w:eastAsia="ja-JP"/>
        </w:rPr>
        <w:t>Requirements are based on async case</w:t>
      </w:r>
    </w:p>
    <w:p w:rsidR="00490974" w:rsidRPr="00847DE1" w:rsidRDefault="00490974" w:rsidP="00CD1065">
      <w:pPr>
        <w:numPr>
          <w:ilvl w:val="1"/>
          <w:numId w:val="12"/>
        </w:numPr>
        <w:spacing w:after="120"/>
        <w:rPr>
          <w:lang w:val="en-US" w:eastAsia="ja-JP"/>
        </w:rPr>
      </w:pPr>
      <w:r w:rsidRPr="00847DE1">
        <w:rPr>
          <w:lang w:val="en-US" w:eastAsia="ja-JP"/>
        </w:rPr>
        <w:t>Interruptions on LTE serving cells during NR SRS carrier switching in EN-DC and NE-DC operation</w:t>
      </w:r>
    </w:p>
    <w:p w:rsidR="00490974" w:rsidRPr="00847DE1" w:rsidRDefault="00490974" w:rsidP="00CD1065">
      <w:pPr>
        <w:numPr>
          <w:ilvl w:val="2"/>
          <w:numId w:val="12"/>
        </w:numPr>
        <w:spacing w:after="120"/>
        <w:rPr>
          <w:lang w:val="en-US" w:eastAsia="ja-JP"/>
        </w:rPr>
      </w:pPr>
      <w:r w:rsidRPr="00847DE1">
        <w:rPr>
          <w:lang w:val="en-US" w:eastAsia="ja-JP"/>
        </w:rPr>
        <w:t>Option 1: Same as interruptions on 15kHz victim cells in table in R4-1915930</w:t>
      </w:r>
      <w:r>
        <w:rPr>
          <w:lang w:val="en-US" w:eastAsia="ja-JP"/>
        </w:rPr>
        <w:t xml:space="preserve"> </w:t>
      </w:r>
      <w:r w:rsidRPr="00847DE1">
        <w:rPr>
          <w:lang w:val="en-US" w:eastAsia="ja-JP"/>
        </w:rPr>
        <w:t>slide 4</w:t>
      </w:r>
    </w:p>
    <w:p w:rsidR="00490974" w:rsidRPr="00847DE1" w:rsidRDefault="00490974" w:rsidP="00CD1065">
      <w:pPr>
        <w:numPr>
          <w:ilvl w:val="2"/>
          <w:numId w:val="12"/>
        </w:numPr>
        <w:spacing w:after="120"/>
        <w:rPr>
          <w:lang w:val="en-US" w:eastAsia="ja-JP"/>
        </w:rPr>
      </w:pPr>
      <w:r w:rsidRPr="00847DE1">
        <w:rPr>
          <w:lang w:val="en-US" w:eastAsia="ja-JP"/>
        </w:rPr>
        <w:t>Other options are not precluded</w:t>
      </w:r>
    </w:p>
    <w:p w:rsidR="00490974" w:rsidRPr="00847DE1" w:rsidRDefault="00490974" w:rsidP="00CD1065">
      <w:pPr>
        <w:numPr>
          <w:ilvl w:val="1"/>
          <w:numId w:val="12"/>
        </w:numPr>
        <w:spacing w:after="120"/>
        <w:rPr>
          <w:lang w:val="en-US" w:eastAsia="ja-JP"/>
        </w:rPr>
      </w:pPr>
      <w:r w:rsidRPr="00847DE1">
        <w:rPr>
          <w:lang w:val="en-US" w:eastAsia="ja-JP"/>
        </w:rPr>
        <w:t>Interruptions due to LTE SRS carrier switching in EN-DC and NE-DC operation</w:t>
      </w:r>
    </w:p>
    <w:p w:rsidR="00490974" w:rsidRPr="00847DE1" w:rsidRDefault="00490974" w:rsidP="00CD1065">
      <w:pPr>
        <w:numPr>
          <w:ilvl w:val="2"/>
          <w:numId w:val="12"/>
        </w:numPr>
        <w:spacing w:after="120"/>
        <w:rPr>
          <w:lang w:val="en-US" w:eastAsia="ja-JP"/>
        </w:rPr>
      </w:pPr>
      <w:r w:rsidRPr="00847DE1">
        <w:rPr>
          <w:lang w:val="en-US" w:eastAsia="ja-JP"/>
        </w:rPr>
        <w:t>Option 1: Define requirements for 500us SRS carrier switching time</w:t>
      </w:r>
    </w:p>
    <w:p w:rsidR="00490974" w:rsidRPr="00847DE1" w:rsidRDefault="00490974" w:rsidP="00CD1065">
      <w:pPr>
        <w:numPr>
          <w:ilvl w:val="2"/>
          <w:numId w:val="12"/>
        </w:numPr>
        <w:spacing w:after="120"/>
        <w:rPr>
          <w:lang w:val="en-US" w:eastAsia="ja-JP"/>
        </w:rPr>
      </w:pPr>
      <w:r w:rsidRPr="00847DE1">
        <w:rPr>
          <w:lang w:val="en-US" w:eastAsia="ja-JP"/>
        </w:rPr>
        <w:t>Other options are not precluded</w:t>
      </w:r>
    </w:p>
    <w:p w:rsidR="00490974" w:rsidRPr="00847DE1" w:rsidRDefault="00490974" w:rsidP="00CD1065">
      <w:pPr>
        <w:numPr>
          <w:ilvl w:val="1"/>
          <w:numId w:val="12"/>
        </w:numPr>
        <w:spacing w:after="120"/>
        <w:rPr>
          <w:lang w:val="en-US" w:eastAsia="ja-JP"/>
        </w:rPr>
      </w:pPr>
      <w:r w:rsidRPr="00847DE1">
        <w:rPr>
          <w:lang w:val="en-US" w:eastAsia="ja-JP"/>
        </w:rPr>
        <w:t>Interruptions on NR serving cells during LTE SRS carrier switching in EN-DC and NE-DC operation</w:t>
      </w:r>
    </w:p>
    <w:p w:rsidR="00490974" w:rsidRPr="00847DE1" w:rsidRDefault="00490974" w:rsidP="00CD1065">
      <w:pPr>
        <w:numPr>
          <w:ilvl w:val="2"/>
          <w:numId w:val="12"/>
        </w:numPr>
        <w:spacing w:after="120"/>
        <w:rPr>
          <w:lang w:val="en-US" w:eastAsia="ja-JP"/>
        </w:rPr>
      </w:pPr>
      <w:r w:rsidRPr="00847DE1">
        <w:rPr>
          <w:lang w:val="en-US" w:eastAsia="ja-JP"/>
        </w:rPr>
        <w:t>Option 1: Same as interruptions for 500us SRS carrier switching time in table in R4-1915930</w:t>
      </w:r>
      <w:r>
        <w:rPr>
          <w:lang w:val="en-US" w:eastAsia="ja-JP"/>
        </w:rPr>
        <w:t xml:space="preserve"> </w:t>
      </w:r>
      <w:r w:rsidRPr="00847DE1">
        <w:rPr>
          <w:lang w:val="en-US" w:eastAsia="ja-JP"/>
        </w:rPr>
        <w:t>slide 4</w:t>
      </w:r>
    </w:p>
    <w:p w:rsidR="00490974" w:rsidRPr="00847DE1" w:rsidRDefault="00490974" w:rsidP="00CD1065">
      <w:pPr>
        <w:numPr>
          <w:ilvl w:val="2"/>
          <w:numId w:val="12"/>
        </w:numPr>
        <w:spacing w:after="120"/>
        <w:rPr>
          <w:lang w:val="en-US" w:eastAsia="ja-JP"/>
        </w:rPr>
      </w:pPr>
      <w:r w:rsidRPr="00847DE1">
        <w:rPr>
          <w:lang w:val="en-US" w:eastAsia="ja-JP"/>
        </w:rPr>
        <w:t>Other options are not precluded</w:t>
      </w:r>
    </w:p>
    <w:p w:rsidR="00490974" w:rsidRPr="00847DE1" w:rsidRDefault="00490974" w:rsidP="00CD1065">
      <w:pPr>
        <w:numPr>
          <w:ilvl w:val="1"/>
          <w:numId w:val="12"/>
        </w:numPr>
        <w:spacing w:after="120"/>
        <w:rPr>
          <w:lang w:val="en-US" w:eastAsia="ja-JP"/>
        </w:rPr>
      </w:pPr>
      <w:r w:rsidRPr="00847DE1">
        <w:rPr>
          <w:lang w:val="en-US" w:eastAsia="ja-JP"/>
        </w:rPr>
        <w:t>Interruptions on LTE serving cells during LTE SRS carrier switching in EN-DC and NE-DC operation</w:t>
      </w:r>
    </w:p>
    <w:p w:rsidR="00490974" w:rsidRPr="00847DE1" w:rsidRDefault="00490974" w:rsidP="00CD1065">
      <w:pPr>
        <w:numPr>
          <w:ilvl w:val="2"/>
          <w:numId w:val="12"/>
        </w:numPr>
        <w:spacing w:after="120"/>
        <w:rPr>
          <w:lang w:val="en-US" w:eastAsia="ja-JP"/>
        </w:rPr>
      </w:pPr>
      <w:r w:rsidRPr="00847DE1">
        <w:rPr>
          <w:lang w:val="en-US" w:eastAsia="ja-JP"/>
        </w:rPr>
        <w:t>Option 1: Same as interruptions for 500us SRS carrier switching time on 15kHz victim cells in table in R4-1915930</w:t>
      </w:r>
      <w:r>
        <w:rPr>
          <w:lang w:val="en-US" w:eastAsia="ja-JP"/>
        </w:rPr>
        <w:t xml:space="preserve"> </w:t>
      </w:r>
      <w:r w:rsidRPr="00847DE1">
        <w:rPr>
          <w:lang w:val="en-US" w:eastAsia="ja-JP"/>
        </w:rPr>
        <w:t>slide 4</w:t>
      </w:r>
    </w:p>
    <w:p w:rsidR="00490974" w:rsidRPr="00847DE1" w:rsidRDefault="00490974" w:rsidP="00CD1065">
      <w:pPr>
        <w:numPr>
          <w:ilvl w:val="2"/>
          <w:numId w:val="12"/>
        </w:numPr>
        <w:spacing w:after="120"/>
        <w:rPr>
          <w:lang w:val="en-US" w:eastAsia="ja-JP"/>
        </w:rPr>
      </w:pPr>
      <w:r w:rsidRPr="00847DE1">
        <w:rPr>
          <w:lang w:val="en-US" w:eastAsia="ja-JP"/>
        </w:rPr>
        <w:t>Other options are not precluded</w:t>
      </w:r>
    </w:p>
    <w:p w:rsidR="00490974" w:rsidRPr="00847DE1" w:rsidRDefault="00490974" w:rsidP="00CD1065">
      <w:pPr>
        <w:numPr>
          <w:ilvl w:val="1"/>
          <w:numId w:val="12"/>
        </w:numPr>
        <w:spacing w:after="120"/>
        <w:rPr>
          <w:lang w:val="en-US" w:eastAsia="ja-JP"/>
        </w:rPr>
      </w:pPr>
      <w:r w:rsidRPr="00847DE1">
        <w:rPr>
          <w:lang w:val="en-US" w:eastAsia="ja-JP"/>
        </w:rPr>
        <w:t>Impact to NR RRM measurement requirements based on SSB/PBCH due to NR SRS carrier switching</w:t>
      </w:r>
    </w:p>
    <w:p w:rsidR="00490974" w:rsidRPr="00847DE1" w:rsidRDefault="00490974" w:rsidP="00CD1065">
      <w:pPr>
        <w:numPr>
          <w:ilvl w:val="2"/>
          <w:numId w:val="12"/>
        </w:numPr>
        <w:spacing w:after="120"/>
        <w:rPr>
          <w:lang w:val="en-US" w:eastAsia="ja-JP"/>
        </w:rPr>
      </w:pPr>
      <w:r w:rsidRPr="00847DE1">
        <w:rPr>
          <w:lang w:val="en-US" w:eastAsia="ja-JP"/>
        </w:rPr>
        <w:t>Option 1: No impact to NR measurement requirements relevant to measurements based on SSB/PBCH/CSI-RS due to NR SRS carrier switching</w:t>
      </w:r>
    </w:p>
    <w:p w:rsidR="00490974" w:rsidRPr="00847DE1" w:rsidRDefault="00490974" w:rsidP="00CD1065">
      <w:pPr>
        <w:numPr>
          <w:ilvl w:val="2"/>
          <w:numId w:val="12"/>
        </w:numPr>
        <w:spacing w:after="120"/>
        <w:rPr>
          <w:lang w:val="en-US" w:eastAsia="ja-JP"/>
        </w:rPr>
      </w:pPr>
      <w:r w:rsidRPr="00847DE1">
        <w:rPr>
          <w:lang w:val="en-US" w:eastAsia="ja-JP"/>
        </w:rPr>
        <w:t>Other options are not precluded</w:t>
      </w:r>
    </w:p>
    <w:p w:rsidR="00490974" w:rsidRPr="00847DE1" w:rsidRDefault="00490974" w:rsidP="00CD1065">
      <w:pPr>
        <w:numPr>
          <w:ilvl w:val="1"/>
          <w:numId w:val="12"/>
        </w:numPr>
        <w:spacing w:after="120"/>
        <w:rPr>
          <w:lang w:val="en-US" w:eastAsia="ja-JP"/>
        </w:rPr>
      </w:pPr>
      <w:r w:rsidRPr="00847DE1">
        <w:rPr>
          <w:lang w:val="en-US" w:eastAsia="ja-JP"/>
        </w:rPr>
        <w:t>Impact on NR measurement requirements based on SSB/PBCH/CSI due to LTE SRS carrier switching</w:t>
      </w:r>
    </w:p>
    <w:p w:rsidR="00490974" w:rsidRPr="00847DE1" w:rsidRDefault="00490974" w:rsidP="00CD1065">
      <w:pPr>
        <w:numPr>
          <w:ilvl w:val="2"/>
          <w:numId w:val="12"/>
        </w:numPr>
        <w:spacing w:after="120"/>
        <w:rPr>
          <w:lang w:val="en-US" w:eastAsia="ja-JP"/>
        </w:rPr>
      </w:pPr>
      <w:r w:rsidRPr="00847DE1">
        <w:rPr>
          <w:lang w:val="en-US" w:eastAsia="ja-JP"/>
        </w:rPr>
        <w:t>FFS.</w:t>
      </w:r>
    </w:p>
    <w:p w:rsidR="00490974" w:rsidRPr="00847DE1" w:rsidRDefault="00490974" w:rsidP="00CD1065">
      <w:pPr>
        <w:numPr>
          <w:ilvl w:val="1"/>
          <w:numId w:val="12"/>
        </w:numPr>
        <w:spacing w:after="120"/>
        <w:rPr>
          <w:lang w:val="en-US" w:eastAsia="ja-JP"/>
        </w:rPr>
      </w:pPr>
      <w:r w:rsidRPr="00847DE1">
        <w:rPr>
          <w:lang w:val="en-US" w:eastAsia="ja-JP"/>
        </w:rPr>
        <w:t xml:space="preserve"> Impact to E-UTRA measurement requirements due to NR SRS carrier switching</w:t>
      </w:r>
    </w:p>
    <w:p w:rsidR="00490974" w:rsidRDefault="00490974" w:rsidP="00CD1065">
      <w:pPr>
        <w:numPr>
          <w:ilvl w:val="2"/>
          <w:numId w:val="12"/>
        </w:numPr>
        <w:spacing w:after="120"/>
        <w:rPr>
          <w:lang w:val="en-US" w:eastAsia="ja-JP"/>
        </w:rPr>
      </w:pPr>
      <w:r w:rsidRPr="00847DE1">
        <w:rPr>
          <w:lang w:val="en-US" w:eastAsia="ja-JP"/>
        </w:rPr>
        <w:t>FFS.</w:t>
      </w:r>
    </w:p>
    <w:p w:rsidR="00CD1065" w:rsidRPr="00847DE1" w:rsidRDefault="00CD1065" w:rsidP="00CD1065">
      <w:pPr>
        <w:spacing w:after="120"/>
        <w:rPr>
          <w:lang w:val="en-US" w:eastAsia="ja-JP"/>
        </w:rPr>
      </w:pPr>
    </w:p>
    <w:p w:rsidR="00490974" w:rsidRDefault="00490974" w:rsidP="00CD1065">
      <w:pPr>
        <w:pStyle w:val="ListParagraph"/>
        <w:numPr>
          <w:ilvl w:val="0"/>
          <w:numId w:val="12"/>
        </w:numPr>
        <w:spacing w:after="120"/>
        <w:ind w:leftChars="0"/>
        <w:rPr>
          <w:rFonts w:ascii="Times New Roman" w:hAnsi="Times New Roman"/>
        </w:rPr>
      </w:pPr>
      <w:r w:rsidRPr="00A44210">
        <w:rPr>
          <w:rFonts w:ascii="Times New Roman" w:hAnsi="Times New Roman"/>
        </w:rPr>
        <w:t xml:space="preserve">Multiple </w:t>
      </w:r>
      <w:proofErr w:type="spellStart"/>
      <w:r w:rsidRPr="00A44210">
        <w:rPr>
          <w:rFonts w:ascii="Times New Roman" w:hAnsi="Times New Roman"/>
        </w:rPr>
        <w:t>Scell</w:t>
      </w:r>
      <w:proofErr w:type="spellEnd"/>
      <w:r w:rsidRPr="00A44210">
        <w:rPr>
          <w:rFonts w:ascii="Times New Roman" w:hAnsi="Times New Roman"/>
        </w:rPr>
        <w:t xml:space="preserve"> activation/deactivation</w:t>
      </w:r>
    </w:p>
    <w:p w:rsidR="00490974" w:rsidRPr="00613883" w:rsidRDefault="00490974" w:rsidP="00CD1065">
      <w:pPr>
        <w:numPr>
          <w:ilvl w:val="1"/>
          <w:numId w:val="12"/>
        </w:numPr>
        <w:spacing w:after="120"/>
        <w:rPr>
          <w:lang w:val="en-US" w:eastAsia="ja-JP"/>
        </w:rPr>
      </w:pPr>
      <w:r w:rsidRPr="00613883">
        <w:rPr>
          <w:lang w:val="en-US" w:eastAsia="ja-JP"/>
        </w:rPr>
        <w:t>For activation of multiple cells, where single MAC command is used, the value of THARQ remains the same as that for single cell.</w:t>
      </w:r>
    </w:p>
    <w:p w:rsidR="00490974" w:rsidRPr="00613883" w:rsidRDefault="00490974" w:rsidP="00CD1065">
      <w:pPr>
        <w:numPr>
          <w:ilvl w:val="1"/>
          <w:numId w:val="12"/>
        </w:numPr>
        <w:spacing w:after="120"/>
        <w:rPr>
          <w:lang w:val="en-US" w:eastAsia="ja-JP"/>
        </w:rPr>
      </w:pPr>
      <w:r w:rsidRPr="00613883">
        <w:rPr>
          <w:lang w:val="en-US" w:eastAsia="ja-JP"/>
        </w:rPr>
        <w:t xml:space="preserve">The activation timeline of the concerned </w:t>
      </w:r>
      <w:proofErr w:type="spellStart"/>
      <w:r w:rsidRPr="00613883">
        <w:rPr>
          <w:lang w:val="en-US" w:eastAsia="ja-JP"/>
        </w:rPr>
        <w:t>SCell</w:t>
      </w:r>
      <w:proofErr w:type="spellEnd"/>
      <w:r w:rsidRPr="00613883">
        <w:rPr>
          <w:lang w:val="en-US" w:eastAsia="ja-JP"/>
        </w:rPr>
        <w:t xml:space="preserve"> is not impacted by the HARQ feedback of another </w:t>
      </w:r>
      <w:proofErr w:type="spellStart"/>
      <w:r w:rsidRPr="00613883">
        <w:rPr>
          <w:lang w:val="en-US" w:eastAsia="ja-JP"/>
        </w:rPr>
        <w:t>SCell</w:t>
      </w:r>
      <w:proofErr w:type="spellEnd"/>
    </w:p>
    <w:p w:rsidR="00490974" w:rsidRPr="00613883" w:rsidRDefault="00490974" w:rsidP="00CD1065">
      <w:pPr>
        <w:numPr>
          <w:ilvl w:val="1"/>
          <w:numId w:val="12"/>
        </w:numPr>
        <w:spacing w:after="120"/>
        <w:rPr>
          <w:lang w:val="en-US" w:eastAsia="ja-JP"/>
        </w:rPr>
      </w:pPr>
      <w:r w:rsidRPr="00613883">
        <w:rPr>
          <w:lang w:val="en-US" w:eastAsia="ja-JP"/>
        </w:rPr>
        <w:t xml:space="preserve">Interruption occurs on the SSB for AGC settling of the target to-be-activated </w:t>
      </w:r>
      <w:proofErr w:type="spellStart"/>
      <w:r w:rsidRPr="00613883">
        <w:rPr>
          <w:lang w:val="en-US" w:eastAsia="ja-JP"/>
        </w:rPr>
        <w:t>SCell</w:t>
      </w:r>
      <w:proofErr w:type="spellEnd"/>
    </w:p>
    <w:p w:rsidR="00490974" w:rsidRPr="00613883" w:rsidRDefault="00490974" w:rsidP="00CD1065">
      <w:pPr>
        <w:numPr>
          <w:ilvl w:val="2"/>
          <w:numId w:val="12"/>
        </w:numPr>
        <w:spacing w:after="120"/>
        <w:rPr>
          <w:lang w:val="en-US" w:eastAsia="ja-JP"/>
        </w:rPr>
      </w:pPr>
      <w:r w:rsidRPr="00613883">
        <w:rPr>
          <w:lang w:val="en-US" w:eastAsia="ja-JP"/>
        </w:rPr>
        <w:lastRenderedPageBreak/>
        <w:t xml:space="preserve">In intra-band case (target to-be-activated </w:t>
      </w:r>
      <w:proofErr w:type="spellStart"/>
      <w:r w:rsidRPr="00613883">
        <w:rPr>
          <w:lang w:val="en-US" w:eastAsia="ja-JP"/>
        </w:rPr>
        <w:t>SCell</w:t>
      </w:r>
      <w:proofErr w:type="spellEnd"/>
      <w:r w:rsidRPr="00613883">
        <w:rPr>
          <w:lang w:val="en-US" w:eastAsia="ja-JP"/>
        </w:rPr>
        <w:t xml:space="preserve"> and aggressor </w:t>
      </w:r>
      <w:proofErr w:type="spellStart"/>
      <w:r w:rsidRPr="00613883">
        <w:rPr>
          <w:lang w:val="en-US" w:eastAsia="ja-JP"/>
        </w:rPr>
        <w:t>SCell</w:t>
      </w:r>
      <w:proofErr w:type="spellEnd"/>
      <w:r w:rsidRPr="00613883">
        <w:rPr>
          <w:lang w:val="en-US" w:eastAsia="ja-JP"/>
        </w:rPr>
        <w:t xml:space="preserve"> are in the same band), when the interruption occurs on the SSB for AGC settling of the target to-be-activated </w:t>
      </w:r>
      <w:proofErr w:type="spellStart"/>
      <w:r w:rsidRPr="00613883">
        <w:rPr>
          <w:lang w:val="en-US" w:eastAsia="ja-JP"/>
        </w:rPr>
        <w:t>SCell</w:t>
      </w:r>
      <w:proofErr w:type="spellEnd"/>
      <w:r w:rsidRPr="00613883">
        <w:rPr>
          <w:lang w:val="en-US" w:eastAsia="ja-JP"/>
        </w:rPr>
        <w:t>, the activation delay extension shall be the whole AGC settling time delay right after this interruption, and the whole AGC settling time delay means the total time period for a new AGC settling procedure with the new TSMTC_MAX.</w:t>
      </w:r>
    </w:p>
    <w:p w:rsidR="00490974" w:rsidRPr="00613883" w:rsidRDefault="00490974" w:rsidP="00CD1065">
      <w:pPr>
        <w:numPr>
          <w:ilvl w:val="2"/>
          <w:numId w:val="12"/>
        </w:numPr>
        <w:spacing w:after="120"/>
        <w:rPr>
          <w:lang w:val="en-US" w:eastAsia="ja-JP"/>
        </w:rPr>
      </w:pPr>
      <w:r w:rsidRPr="00613883">
        <w:rPr>
          <w:lang w:val="en-US" w:eastAsia="ja-JP"/>
        </w:rPr>
        <w:t xml:space="preserve">In inter-band case (target to-be-activated </w:t>
      </w:r>
      <w:proofErr w:type="spellStart"/>
      <w:r w:rsidRPr="00613883">
        <w:rPr>
          <w:lang w:val="en-US" w:eastAsia="ja-JP"/>
        </w:rPr>
        <w:t>SCell</w:t>
      </w:r>
      <w:proofErr w:type="spellEnd"/>
      <w:r w:rsidRPr="00613883">
        <w:rPr>
          <w:lang w:val="en-US" w:eastAsia="ja-JP"/>
        </w:rPr>
        <w:t xml:space="preserve"> and aggressor </w:t>
      </w:r>
      <w:proofErr w:type="spellStart"/>
      <w:r w:rsidRPr="00613883">
        <w:rPr>
          <w:lang w:val="en-US" w:eastAsia="ja-JP"/>
        </w:rPr>
        <w:t>SCell</w:t>
      </w:r>
      <w:proofErr w:type="spellEnd"/>
      <w:r w:rsidRPr="00613883">
        <w:rPr>
          <w:lang w:val="en-US" w:eastAsia="ja-JP"/>
        </w:rPr>
        <w:t xml:space="preserve"> are in different bands), when the interruption occurs on the SSB for AGC settling of the target to-be-activated </w:t>
      </w:r>
      <w:proofErr w:type="spellStart"/>
      <w:r w:rsidRPr="00613883">
        <w:rPr>
          <w:lang w:val="en-US" w:eastAsia="ja-JP"/>
        </w:rPr>
        <w:t>SCell</w:t>
      </w:r>
      <w:proofErr w:type="spellEnd"/>
      <w:r w:rsidRPr="00613883">
        <w:rPr>
          <w:lang w:val="en-US" w:eastAsia="ja-JP"/>
        </w:rPr>
        <w:t>, the activation delay extension shall be 1 extra TSMTC_MAX.</w:t>
      </w:r>
    </w:p>
    <w:p w:rsidR="00490974" w:rsidRPr="00613883" w:rsidRDefault="00490974" w:rsidP="00CD1065">
      <w:pPr>
        <w:numPr>
          <w:ilvl w:val="1"/>
          <w:numId w:val="12"/>
        </w:numPr>
        <w:spacing w:after="120"/>
        <w:rPr>
          <w:lang w:val="en-US" w:eastAsia="ja-JP"/>
        </w:rPr>
      </w:pPr>
      <w:r w:rsidRPr="00613883">
        <w:rPr>
          <w:lang w:val="en-US" w:eastAsia="ja-JP"/>
        </w:rPr>
        <w:t xml:space="preserve">When the interruption occurs on the SSB for cell synchronization or T/F tracking of the target to-be-activated </w:t>
      </w:r>
      <w:proofErr w:type="spellStart"/>
      <w:r w:rsidRPr="00613883">
        <w:rPr>
          <w:lang w:val="en-US" w:eastAsia="ja-JP"/>
        </w:rPr>
        <w:t>SCell</w:t>
      </w:r>
      <w:proofErr w:type="spellEnd"/>
      <w:r w:rsidRPr="00613883">
        <w:rPr>
          <w:lang w:val="en-US" w:eastAsia="ja-JP"/>
        </w:rPr>
        <w:t>, the activation delay extension shall be 1 extra TRS.</w:t>
      </w:r>
    </w:p>
    <w:p w:rsidR="00490974" w:rsidRPr="00613883" w:rsidRDefault="00490974" w:rsidP="00CD1065">
      <w:pPr>
        <w:numPr>
          <w:ilvl w:val="1"/>
          <w:numId w:val="12"/>
        </w:numPr>
        <w:spacing w:after="120"/>
        <w:rPr>
          <w:lang w:val="en-US" w:eastAsia="ja-JP"/>
        </w:rPr>
      </w:pPr>
      <w:r w:rsidRPr="00613883">
        <w:rPr>
          <w:lang w:val="en-US" w:eastAsia="ja-JP"/>
        </w:rPr>
        <w:t xml:space="preserve">When the interruption occurs on the L1-RSRP reporting resource of the target to-be-activated </w:t>
      </w:r>
      <w:proofErr w:type="spellStart"/>
      <w:r w:rsidRPr="00613883">
        <w:rPr>
          <w:lang w:val="en-US" w:eastAsia="ja-JP"/>
        </w:rPr>
        <w:t>SCell</w:t>
      </w:r>
      <w:proofErr w:type="spellEnd"/>
      <w:r w:rsidRPr="00613883">
        <w:rPr>
          <w:lang w:val="en-US" w:eastAsia="ja-JP"/>
        </w:rPr>
        <w:t>, the activation delay extension shall be the extra time for next available L1-RSRP/CSI reporting resource.</w:t>
      </w:r>
    </w:p>
    <w:p w:rsidR="00490974" w:rsidRPr="00613883" w:rsidRDefault="00490974" w:rsidP="00CD1065">
      <w:pPr>
        <w:numPr>
          <w:ilvl w:val="1"/>
          <w:numId w:val="12"/>
        </w:numPr>
        <w:spacing w:after="120"/>
        <w:rPr>
          <w:lang w:val="en-US" w:eastAsia="ja-JP"/>
        </w:rPr>
      </w:pPr>
      <w:r w:rsidRPr="00613883">
        <w:rPr>
          <w:lang w:val="en-US" w:eastAsia="ja-JP"/>
        </w:rPr>
        <w:t xml:space="preserve">When the interruption occurs on the CQI measurement/reporting occasion of the target to-be-activated </w:t>
      </w:r>
      <w:proofErr w:type="spellStart"/>
      <w:r w:rsidRPr="00613883">
        <w:rPr>
          <w:lang w:val="en-US" w:eastAsia="ja-JP"/>
        </w:rPr>
        <w:t>SCell</w:t>
      </w:r>
      <w:proofErr w:type="spellEnd"/>
      <w:r w:rsidRPr="00613883">
        <w:rPr>
          <w:lang w:val="en-US" w:eastAsia="ja-JP"/>
        </w:rPr>
        <w:t>, the activation delay extension shall be the extra time for next available CQI measurement/reporting resource.</w:t>
      </w:r>
    </w:p>
    <w:p w:rsidR="00490974" w:rsidRPr="00613883" w:rsidRDefault="00490974" w:rsidP="00CD1065">
      <w:pPr>
        <w:numPr>
          <w:ilvl w:val="1"/>
          <w:numId w:val="12"/>
        </w:numPr>
        <w:spacing w:after="120"/>
        <w:rPr>
          <w:lang w:val="en-US" w:eastAsia="ja-JP"/>
        </w:rPr>
      </w:pPr>
      <w:r w:rsidRPr="00613883">
        <w:rPr>
          <w:lang w:val="en-US" w:eastAsia="ja-JP"/>
        </w:rPr>
        <w:br/>
        <w:t xml:space="preserve">When activating multiple </w:t>
      </w:r>
      <w:proofErr w:type="spellStart"/>
      <w:r w:rsidRPr="00613883">
        <w:rPr>
          <w:lang w:val="en-US" w:eastAsia="ja-JP"/>
        </w:rPr>
        <w:t>SCells</w:t>
      </w:r>
      <w:proofErr w:type="spellEnd"/>
      <w:r w:rsidRPr="00613883">
        <w:rPr>
          <w:lang w:val="en-US" w:eastAsia="ja-JP"/>
        </w:rPr>
        <w:t xml:space="preserve">, </w:t>
      </w:r>
      <w:proofErr w:type="spellStart"/>
      <w:r w:rsidRPr="00613883">
        <w:rPr>
          <w:lang w:val="en-US" w:eastAsia="ja-JP"/>
        </w:rPr>
        <w:t>TCSI_Reporting</w:t>
      </w:r>
      <w:proofErr w:type="spellEnd"/>
      <w:r w:rsidRPr="00613883">
        <w:rPr>
          <w:lang w:val="en-US" w:eastAsia="ja-JP"/>
        </w:rPr>
        <w:t xml:space="preserve"> will be same as that for single cell.</w:t>
      </w:r>
    </w:p>
    <w:p w:rsidR="00490974" w:rsidRPr="00613883" w:rsidRDefault="00490974" w:rsidP="00CD1065">
      <w:pPr>
        <w:numPr>
          <w:ilvl w:val="1"/>
          <w:numId w:val="12"/>
        </w:numPr>
        <w:spacing w:after="120"/>
        <w:rPr>
          <w:lang w:val="en-US" w:eastAsia="ja-JP"/>
        </w:rPr>
      </w:pPr>
      <w:r w:rsidRPr="00613883">
        <w:rPr>
          <w:lang w:val="en-US" w:eastAsia="ja-JP"/>
        </w:rPr>
        <w:t>For activating known cells, the UE should be able to run its loops in parallel. No scaling in terms of number of SSB/SMTC’s is needed.</w:t>
      </w:r>
    </w:p>
    <w:p w:rsidR="00490974" w:rsidRPr="00613883" w:rsidRDefault="00490974" w:rsidP="00CD1065">
      <w:pPr>
        <w:numPr>
          <w:ilvl w:val="1"/>
          <w:numId w:val="12"/>
        </w:numPr>
        <w:spacing w:after="120"/>
        <w:rPr>
          <w:lang w:val="en-US" w:eastAsia="ja-JP"/>
        </w:rPr>
      </w:pPr>
      <w:r w:rsidRPr="00613883">
        <w:rPr>
          <w:lang w:val="en-US" w:eastAsia="ja-JP"/>
        </w:rPr>
        <w:t xml:space="preserve">For unknown </w:t>
      </w:r>
      <w:proofErr w:type="spellStart"/>
      <w:r w:rsidRPr="00613883">
        <w:rPr>
          <w:lang w:val="en-US" w:eastAsia="ja-JP"/>
        </w:rPr>
        <w:t>SCell</w:t>
      </w:r>
      <w:proofErr w:type="spellEnd"/>
      <w:r w:rsidRPr="00613883">
        <w:rPr>
          <w:lang w:val="en-US" w:eastAsia="ja-JP"/>
        </w:rPr>
        <w:t xml:space="preserve"> case, when more than 1 unknown </w:t>
      </w:r>
      <w:proofErr w:type="spellStart"/>
      <w:r w:rsidRPr="00613883">
        <w:rPr>
          <w:lang w:val="en-US" w:eastAsia="ja-JP"/>
        </w:rPr>
        <w:t>SCells</w:t>
      </w:r>
      <w:proofErr w:type="spellEnd"/>
      <w:r w:rsidRPr="00613883">
        <w:rPr>
          <w:lang w:val="en-US" w:eastAsia="ja-JP"/>
        </w:rPr>
        <w:t xml:space="preserve"> are activated, the activation delay should be extended such that the cell detection time for each </w:t>
      </w:r>
      <w:proofErr w:type="spellStart"/>
      <w:r w:rsidRPr="00613883">
        <w:rPr>
          <w:lang w:val="en-US" w:eastAsia="ja-JP"/>
        </w:rPr>
        <w:t>SCell</w:t>
      </w:r>
      <w:proofErr w:type="spellEnd"/>
      <w:r w:rsidRPr="00613883">
        <w:rPr>
          <w:lang w:val="en-US" w:eastAsia="ja-JP"/>
        </w:rPr>
        <w:t xml:space="preserve"> is scaled by N.</w:t>
      </w:r>
    </w:p>
    <w:p w:rsidR="00490974" w:rsidRPr="00613883" w:rsidRDefault="00490974" w:rsidP="00CD1065">
      <w:pPr>
        <w:numPr>
          <w:ilvl w:val="2"/>
          <w:numId w:val="12"/>
        </w:numPr>
        <w:spacing w:after="120"/>
        <w:rPr>
          <w:lang w:val="en-US" w:eastAsia="ja-JP"/>
        </w:rPr>
      </w:pPr>
      <w:r w:rsidRPr="00613883">
        <w:rPr>
          <w:lang w:val="en-US" w:eastAsia="ja-JP"/>
        </w:rPr>
        <w:t>Sequential search is not needed if MRTD is no larger than 260ns.</w:t>
      </w:r>
    </w:p>
    <w:p w:rsidR="00490974" w:rsidRPr="00613883" w:rsidRDefault="00490974" w:rsidP="00CD1065">
      <w:pPr>
        <w:numPr>
          <w:ilvl w:val="2"/>
          <w:numId w:val="12"/>
        </w:numPr>
        <w:spacing w:after="120"/>
        <w:rPr>
          <w:lang w:val="en-US" w:eastAsia="ja-JP"/>
        </w:rPr>
      </w:pPr>
      <w:r w:rsidRPr="00613883">
        <w:rPr>
          <w:lang w:val="en-US" w:eastAsia="ja-JP"/>
        </w:rPr>
        <w:t>N is FFS</w:t>
      </w:r>
    </w:p>
    <w:p w:rsidR="00490974" w:rsidRDefault="00490974" w:rsidP="00CD1065">
      <w:pPr>
        <w:spacing w:after="120"/>
      </w:pPr>
    </w:p>
    <w:p w:rsidR="00490974" w:rsidRPr="00A44210" w:rsidRDefault="00490974" w:rsidP="00CD1065">
      <w:pPr>
        <w:pStyle w:val="ListParagraph"/>
        <w:numPr>
          <w:ilvl w:val="0"/>
          <w:numId w:val="12"/>
        </w:numPr>
        <w:spacing w:after="120"/>
        <w:ind w:leftChars="0"/>
        <w:rPr>
          <w:rFonts w:ascii="Times New Roman" w:hAnsi="Times New Roman"/>
        </w:rPr>
      </w:pPr>
      <w:r w:rsidRPr="00A44210">
        <w:rPr>
          <w:rFonts w:ascii="Times New Roman" w:hAnsi="Times New Roman"/>
        </w:rPr>
        <w:t>CGI reading requirements with autonomous gap</w:t>
      </w:r>
    </w:p>
    <w:p w:rsidR="00490974" w:rsidRPr="003916DA" w:rsidRDefault="00490974" w:rsidP="00CD1065">
      <w:pPr>
        <w:numPr>
          <w:ilvl w:val="1"/>
          <w:numId w:val="12"/>
        </w:numPr>
        <w:spacing w:after="120"/>
        <w:rPr>
          <w:lang w:val="en-US" w:eastAsia="ja-JP"/>
        </w:rPr>
      </w:pPr>
      <w:r w:rsidRPr="003916DA">
        <w:rPr>
          <w:lang w:val="en-US" w:eastAsia="ja-JP"/>
        </w:rPr>
        <w:t>Do not define requirements for unknown conditions</w:t>
      </w:r>
    </w:p>
    <w:p w:rsidR="00490974" w:rsidRPr="003916DA" w:rsidRDefault="00490974" w:rsidP="00CD1065">
      <w:pPr>
        <w:numPr>
          <w:ilvl w:val="1"/>
          <w:numId w:val="12"/>
        </w:numPr>
        <w:spacing w:after="120"/>
        <w:rPr>
          <w:lang w:val="en-US" w:eastAsia="ja-JP"/>
        </w:rPr>
      </w:pPr>
      <w:r w:rsidRPr="003916DA">
        <w:rPr>
          <w:lang w:val="en-US" w:eastAsia="ja-JP"/>
        </w:rPr>
        <w:t>In CGI reading requirements, a cell is known if</w:t>
      </w:r>
    </w:p>
    <w:p w:rsidR="00490974" w:rsidRPr="003916DA" w:rsidRDefault="00490974" w:rsidP="00CD1065">
      <w:pPr>
        <w:numPr>
          <w:ilvl w:val="2"/>
          <w:numId w:val="12"/>
        </w:numPr>
        <w:spacing w:after="120"/>
        <w:rPr>
          <w:lang w:val="en-US" w:eastAsia="ja-JP"/>
        </w:rPr>
      </w:pPr>
      <w:r w:rsidRPr="003916DA">
        <w:rPr>
          <w:lang w:val="en-US" w:eastAsia="ja-JP"/>
        </w:rPr>
        <w:t xml:space="preserve">For FR1: </w:t>
      </w:r>
    </w:p>
    <w:p w:rsidR="00490974" w:rsidRPr="003916DA" w:rsidRDefault="00490974" w:rsidP="00CD1065">
      <w:pPr>
        <w:numPr>
          <w:ilvl w:val="3"/>
          <w:numId w:val="12"/>
        </w:numPr>
        <w:spacing w:after="120"/>
        <w:rPr>
          <w:lang w:val="en-US" w:eastAsia="ja-JP"/>
        </w:rPr>
      </w:pPr>
      <w:r w:rsidRPr="003916DA">
        <w:rPr>
          <w:lang w:val="en-US" w:eastAsia="ja-JP"/>
        </w:rPr>
        <w:t>it has been meeting the relevant cell identification requirement during the last 5 seconds.</w:t>
      </w:r>
    </w:p>
    <w:p w:rsidR="00490974" w:rsidRPr="003916DA" w:rsidRDefault="00490974" w:rsidP="00CD1065">
      <w:pPr>
        <w:numPr>
          <w:ilvl w:val="4"/>
          <w:numId w:val="12"/>
        </w:numPr>
        <w:spacing w:after="120"/>
        <w:rPr>
          <w:lang w:val="en-US" w:eastAsia="ja-JP"/>
        </w:rPr>
      </w:pPr>
      <w:r w:rsidRPr="003916DA">
        <w:rPr>
          <w:lang w:val="en-US" w:eastAsia="ja-JP"/>
        </w:rPr>
        <w:t>UE sends at least a valid L3-RSRP reporting.</w:t>
      </w:r>
      <w:r>
        <w:rPr>
          <w:lang w:val="en-US" w:eastAsia="ja-JP"/>
        </w:rPr>
        <w:tab/>
      </w:r>
    </w:p>
    <w:p w:rsidR="00490974" w:rsidRPr="003916DA" w:rsidRDefault="00490974" w:rsidP="00CD1065">
      <w:pPr>
        <w:numPr>
          <w:ilvl w:val="4"/>
          <w:numId w:val="12"/>
        </w:numPr>
        <w:spacing w:after="120"/>
        <w:rPr>
          <w:lang w:val="en-US" w:eastAsia="ja-JP"/>
        </w:rPr>
      </w:pPr>
      <w:r w:rsidRPr="003916DA">
        <w:rPr>
          <w:lang w:val="en-US" w:eastAsia="ja-JP"/>
        </w:rPr>
        <w:t>FFS: The SSB with the same index as the one with best RSRP measurement remains detectable.</w:t>
      </w:r>
    </w:p>
    <w:p w:rsidR="00490974" w:rsidRPr="003916DA" w:rsidRDefault="00490974" w:rsidP="00CD1065">
      <w:pPr>
        <w:numPr>
          <w:ilvl w:val="5"/>
          <w:numId w:val="12"/>
        </w:numPr>
        <w:spacing w:after="120"/>
        <w:rPr>
          <w:lang w:val="en-US" w:eastAsia="ja-JP"/>
        </w:rPr>
      </w:pPr>
      <w:r w:rsidRPr="003916DA">
        <w:rPr>
          <w:lang w:val="en-US" w:eastAsia="ja-JP"/>
        </w:rPr>
        <w:t>Depending on if the interruption is defined in symbol level or SMTC level.</w:t>
      </w:r>
    </w:p>
    <w:p w:rsidR="00490974" w:rsidRPr="003916DA" w:rsidRDefault="00490974" w:rsidP="00CD1065">
      <w:pPr>
        <w:numPr>
          <w:ilvl w:val="3"/>
          <w:numId w:val="12"/>
        </w:numPr>
        <w:spacing w:after="120"/>
        <w:rPr>
          <w:lang w:val="en-US" w:eastAsia="ja-JP"/>
        </w:rPr>
      </w:pPr>
      <w:r w:rsidRPr="003916DA">
        <w:rPr>
          <w:lang w:val="en-US" w:eastAsia="ja-JP"/>
        </w:rPr>
        <w:t>During CGI reading, the SSB [with the same index (in the L3-RSRP reporting)] remains detectable</w:t>
      </w:r>
    </w:p>
    <w:p w:rsidR="00490974" w:rsidRPr="003916DA" w:rsidRDefault="00490974" w:rsidP="00CD1065">
      <w:pPr>
        <w:numPr>
          <w:ilvl w:val="2"/>
          <w:numId w:val="12"/>
        </w:numPr>
        <w:spacing w:after="120"/>
        <w:rPr>
          <w:lang w:val="en-US" w:eastAsia="ja-JP"/>
        </w:rPr>
      </w:pPr>
      <w:r>
        <w:rPr>
          <w:lang w:val="en-US" w:eastAsia="ja-JP"/>
        </w:rPr>
        <w:t>F</w:t>
      </w:r>
      <w:r w:rsidRPr="003916DA">
        <w:rPr>
          <w:lang w:val="en-US" w:eastAsia="ja-JP"/>
        </w:rPr>
        <w:t>or FR2</w:t>
      </w:r>
    </w:p>
    <w:p w:rsidR="00490974" w:rsidRPr="003916DA" w:rsidRDefault="00490974" w:rsidP="00CD1065">
      <w:pPr>
        <w:numPr>
          <w:ilvl w:val="3"/>
          <w:numId w:val="12"/>
        </w:numPr>
        <w:spacing w:after="120"/>
        <w:rPr>
          <w:lang w:val="en-US" w:eastAsia="ja-JP"/>
        </w:rPr>
      </w:pPr>
      <w:r w:rsidRPr="003916DA">
        <w:rPr>
          <w:lang w:val="en-US" w:eastAsia="ja-JP"/>
        </w:rPr>
        <w:t>Option 1: reuse known cell condition for NR FR2 handover</w:t>
      </w:r>
    </w:p>
    <w:p w:rsidR="00490974" w:rsidRPr="003916DA" w:rsidRDefault="00490974" w:rsidP="00CD1065">
      <w:pPr>
        <w:numPr>
          <w:ilvl w:val="3"/>
          <w:numId w:val="12"/>
        </w:numPr>
        <w:spacing w:after="120"/>
        <w:rPr>
          <w:lang w:val="en-US" w:eastAsia="ja-JP"/>
        </w:rPr>
      </w:pPr>
      <w:r w:rsidRPr="003916DA">
        <w:rPr>
          <w:lang w:val="en-US" w:eastAsia="ja-JP"/>
        </w:rPr>
        <w:t>Other options are not precluded</w:t>
      </w:r>
    </w:p>
    <w:p w:rsidR="00490974" w:rsidRPr="003916DA" w:rsidRDefault="00490974" w:rsidP="00CD1065">
      <w:pPr>
        <w:numPr>
          <w:ilvl w:val="0"/>
          <w:numId w:val="11"/>
        </w:numPr>
        <w:spacing w:after="120"/>
        <w:rPr>
          <w:lang w:val="en-US" w:eastAsia="ja-JP"/>
        </w:rPr>
      </w:pPr>
      <w:r w:rsidRPr="003916DA">
        <w:rPr>
          <w:lang w:val="en-US" w:eastAsia="ja-JP"/>
        </w:rPr>
        <w:t>Interruptions for each autonomous gap during MIB decoding</w:t>
      </w:r>
    </w:p>
    <w:p w:rsidR="00490974" w:rsidRPr="003916DA" w:rsidRDefault="00490974" w:rsidP="00CD1065">
      <w:pPr>
        <w:numPr>
          <w:ilvl w:val="1"/>
          <w:numId w:val="11"/>
        </w:numPr>
        <w:spacing w:after="120"/>
        <w:rPr>
          <w:lang w:val="en-US" w:eastAsia="ja-JP"/>
        </w:rPr>
      </w:pPr>
      <w:r w:rsidRPr="003916DA">
        <w:rPr>
          <w:lang w:val="en-US" w:eastAsia="ja-JP"/>
        </w:rPr>
        <w:t>Option 1: SMTC duration + 2*RF tuning time + 1 slot (victim cell SCS)</w:t>
      </w:r>
    </w:p>
    <w:p w:rsidR="00490974" w:rsidRPr="003916DA" w:rsidRDefault="00490974" w:rsidP="00CD1065">
      <w:pPr>
        <w:numPr>
          <w:ilvl w:val="1"/>
          <w:numId w:val="11"/>
        </w:numPr>
        <w:spacing w:after="120"/>
        <w:rPr>
          <w:lang w:val="en-US" w:eastAsia="ja-JP"/>
        </w:rPr>
      </w:pPr>
      <w:r w:rsidRPr="003916DA">
        <w:rPr>
          <w:lang w:val="en-US" w:eastAsia="ja-JP"/>
        </w:rPr>
        <w:t>Option 2: 4 symbols (target cell SCS) + 2*RF tuning time + 1 slot (victim cell SCS)</w:t>
      </w:r>
    </w:p>
    <w:p w:rsidR="00490974" w:rsidRPr="003916DA" w:rsidRDefault="00490974" w:rsidP="00CD1065">
      <w:pPr>
        <w:numPr>
          <w:ilvl w:val="0"/>
          <w:numId w:val="11"/>
        </w:numPr>
        <w:spacing w:after="120"/>
        <w:rPr>
          <w:lang w:val="en-US" w:eastAsia="ja-JP"/>
        </w:rPr>
      </w:pPr>
      <w:r w:rsidRPr="003916DA">
        <w:rPr>
          <w:lang w:val="en-US" w:eastAsia="ja-JP"/>
        </w:rPr>
        <w:t>Interruptions for each autonomous gap during SIB1 decoding</w:t>
      </w:r>
    </w:p>
    <w:p w:rsidR="00490974" w:rsidRPr="003916DA" w:rsidRDefault="00490974" w:rsidP="00CD1065">
      <w:pPr>
        <w:numPr>
          <w:ilvl w:val="1"/>
          <w:numId w:val="11"/>
        </w:numPr>
        <w:spacing w:after="120"/>
        <w:rPr>
          <w:lang w:val="en-US" w:eastAsia="ja-JP"/>
        </w:rPr>
      </w:pPr>
      <w:r w:rsidRPr="003916DA">
        <w:rPr>
          <w:lang w:val="en-US" w:eastAsia="ja-JP"/>
        </w:rPr>
        <w:t>Option 1:</w:t>
      </w:r>
    </w:p>
    <w:p w:rsidR="00490974" w:rsidRPr="003916DA" w:rsidRDefault="00490974" w:rsidP="00CD1065">
      <w:pPr>
        <w:numPr>
          <w:ilvl w:val="2"/>
          <w:numId w:val="11"/>
        </w:numPr>
        <w:spacing w:after="120"/>
        <w:rPr>
          <w:lang w:val="en-US" w:eastAsia="ja-JP"/>
        </w:rPr>
      </w:pPr>
      <w:r w:rsidRPr="003916DA">
        <w:rPr>
          <w:lang w:val="en-US" w:eastAsia="ja-JP"/>
        </w:rPr>
        <w:t>2*RF tuning time + 2 slots (target cell SCS) + 1 slot (victim cell SCS) for multiplexing pattern 1</w:t>
      </w:r>
    </w:p>
    <w:p w:rsidR="00490974" w:rsidRPr="003916DA" w:rsidRDefault="00490974" w:rsidP="00CD1065">
      <w:pPr>
        <w:numPr>
          <w:ilvl w:val="2"/>
          <w:numId w:val="11"/>
        </w:numPr>
        <w:spacing w:after="120"/>
        <w:rPr>
          <w:lang w:val="en-US" w:eastAsia="ja-JP"/>
        </w:rPr>
      </w:pPr>
      <w:r w:rsidRPr="003916DA">
        <w:rPr>
          <w:lang w:val="en-US" w:eastAsia="ja-JP"/>
        </w:rPr>
        <w:t>2*RF tuning time + 1 slot (target cell SCS) + 1 slot (victim cell SCS) for multiplexing pattern 2/3</w:t>
      </w:r>
    </w:p>
    <w:p w:rsidR="00490974" w:rsidRPr="003916DA" w:rsidRDefault="00490974" w:rsidP="00CD1065">
      <w:pPr>
        <w:numPr>
          <w:ilvl w:val="1"/>
          <w:numId w:val="11"/>
        </w:numPr>
        <w:spacing w:after="120"/>
        <w:rPr>
          <w:lang w:val="en-US" w:eastAsia="ja-JP"/>
        </w:rPr>
      </w:pPr>
      <w:r w:rsidRPr="003916DA">
        <w:rPr>
          <w:lang w:val="en-US" w:eastAsia="ja-JP"/>
        </w:rPr>
        <w:t>Option 2: other options are not precluded</w:t>
      </w:r>
    </w:p>
    <w:p w:rsidR="00490974" w:rsidRPr="00BA6578" w:rsidRDefault="00490974" w:rsidP="00CD1065">
      <w:pPr>
        <w:numPr>
          <w:ilvl w:val="0"/>
          <w:numId w:val="11"/>
        </w:numPr>
        <w:spacing w:after="120"/>
        <w:rPr>
          <w:lang w:val="en-US" w:eastAsia="ja-JP"/>
        </w:rPr>
      </w:pPr>
      <w:r w:rsidRPr="00BA6578">
        <w:rPr>
          <w:lang w:val="en-US" w:eastAsia="ja-JP"/>
        </w:rPr>
        <w:t xml:space="preserve">How are the interruption requirements for NR CGI reading specified? </w:t>
      </w:r>
    </w:p>
    <w:p w:rsidR="00490974" w:rsidRPr="00BA6578" w:rsidRDefault="00490974" w:rsidP="00CD1065">
      <w:pPr>
        <w:numPr>
          <w:ilvl w:val="1"/>
          <w:numId w:val="11"/>
        </w:numPr>
        <w:spacing w:after="120"/>
        <w:rPr>
          <w:lang w:val="en-US" w:eastAsia="ja-JP"/>
        </w:rPr>
      </w:pPr>
      <w:r w:rsidRPr="00BA6578">
        <w:rPr>
          <w:lang w:val="en-US" w:eastAsia="ja-JP"/>
        </w:rPr>
        <w:t xml:space="preserve">Option 1 </w:t>
      </w:r>
    </w:p>
    <w:p w:rsidR="00490974" w:rsidRPr="00BA6578" w:rsidRDefault="00490974" w:rsidP="00CD1065">
      <w:pPr>
        <w:numPr>
          <w:ilvl w:val="2"/>
          <w:numId w:val="11"/>
        </w:numPr>
        <w:spacing w:after="120"/>
        <w:rPr>
          <w:lang w:val="en-US" w:eastAsia="ja-JP"/>
        </w:rPr>
      </w:pPr>
      <w:r w:rsidRPr="00BA6578">
        <w:rPr>
          <w:lang w:val="en-US" w:eastAsia="ja-JP"/>
        </w:rPr>
        <w:lastRenderedPageBreak/>
        <w:t>The interruption core requirements for CGI reading of NR cell is specified by ratio of interrupted slots during the MIB decoding and SIB1 decoding time period.</w:t>
      </w:r>
    </w:p>
    <w:p w:rsidR="00490974" w:rsidRPr="00BA6578" w:rsidRDefault="00490974" w:rsidP="00CD1065">
      <w:pPr>
        <w:numPr>
          <w:ilvl w:val="3"/>
          <w:numId w:val="11"/>
        </w:numPr>
        <w:spacing w:after="120"/>
        <w:rPr>
          <w:lang w:val="en-US" w:eastAsia="ja-JP"/>
        </w:rPr>
      </w:pPr>
      <w:r w:rsidRPr="00BA6578">
        <w:rPr>
          <w:lang w:val="en-US" w:eastAsia="ja-JP"/>
        </w:rPr>
        <w:t xml:space="preserve">The ratio of interruption during MIB decoding is interrupted slots during </w:t>
      </w:r>
      <w:proofErr w:type="gramStart"/>
      <w:r w:rsidRPr="00BA6578">
        <w:rPr>
          <w:lang w:val="en-US" w:eastAsia="ja-JP"/>
        </w:rPr>
        <w:t>one  MIB</w:t>
      </w:r>
      <w:proofErr w:type="gramEnd"/>
      <w:r w:rsidRPr="00BA6578">
        <w:rPr>
          <w:lang w:val="en-US" w:eastAsia="ja-JP"/>
        </w:rPr>
        <w:t xml:space="preserve"> decoding over SMTC period in slots.</w:t>
      </w:r>
    </w:p>
    <w:p w:rsidR="00490974" w:rsidRPr="00BA6578" w:rsidRDefault="00490974" w:rsidP="00CD1065">
      <w:pPr>
        <w:numPr>
          <w:ilvl w:val="3"/>
          <w:numId w:val="11"/>
        </w:numPr>
        <w:spacing w:after="120"/>
        <w:rPr>
          <w:lang w:val="en-US" w:eastAsia="ja-JP"/>
        </w:rPr>
      </w:pPr>
      <w:r w:rsidRPr="00BA6578">
        <w:rPr>
          <w:lang w:val="en-US" w:eastAsia="ja-JP"/>
        </w:rPr>
        <w:t xml:space="preserve">For multiplexing pattern 1, the ratio of interruptions is interrupted slots during </w:t>
      </w:r>
      <w:proofErr w:type="gramStart"/>
      <w:r w:rsidRPr="00BA6578">
        <w:rPr>
          <w:lang w:val="en-US" w:eastAsia="ja-JP"/>
        </w:rPr>
        <w:t>one  SIB</w:t>
      </w:r>
      <w:proofErr w:type="gramEnd"/>
      <w:r w:rsidRPr="00BA6578">
        <w:rPr>
          <w:lang w:val="en-US" w:eastAsia="ja-JP"/>
        </w:rPr>
        <w:t xml:space="preserve">1 decoding over 20ms in slots. </w:t>
      </w:r>
    </w:p>
    <w:p w:rsidR="00490974" w:rsidRPr="00BA6578" w:rsidRDefault="00490974" w:rsidP="00CD1065">
      <w:pPr>
        <w:numPr>
          <w:ilvl w:val="3"/>
          <w:numId w:val="11"/>
        </w:numPr>
        <w:spacing w:after="120"/>
        <w:rPr>
          <w:lang w:val="en-US" w:eastAsia="ja-JP"/>
        </w:rPr>
      </w:pPr>
      <w:r w:rsidRPr="00BA6578">
        <w:rPr>
          <w:lang w:val="en-US" w:eastAsia="ja-JP"/>
        </w:rPr>
        <w:t xml:space="preserve">For multiplexing pattern 2/3, the ratio of interruptions is interrupted slots during </w:t>
      </w:r>
      <w:proofErr w:type="gramStart"/>
      <w:r w:rsidRPr="00BA6578">
        <w:rPr>
          <w:lang w:val="en-US" w:eastAsia="ja-JP"/>
        </w:rPr>
        <w:t>one  SIB</w:t>
      </w:r>
      <w:proofErr w:type="gramEnd"/>
      <w:r w:rsidRPr="00BA6578">
        <w:rPr>
          <w:lang w:val="en-US" w:eastAsia="ja-JP"/>
        </w:rPr>
        <w:t>1 decoding over SMTC period in slots.</w:t>
      </w:r>
    </w:p>
    <w:p w:rsidR="00490974" w:rsidRPr="00BA6578" w:rsidRDefault="00490974" w:rsidP="00CD1065">
      <w:pPr>
        <w:numPr>
          <w:ilvl w:val="1"/>
          <w:numId w:val="11"/>
        </w:numPr>
        <w:spacing w:after="120"/>
        <w:rPr>
          <w:lang w:val="en-US" w:eastAsia="ja-JP"/>
        </w:rPr>
      </w:pPr>
      <w:r w:rsidRPr="00BA6578">
        <w:rPr>
          <w:lang w:val="en-US" w:eastAsia="ja-JP"/>
        </w:rPr>
        <w:t>Option 2</w:t>
      </w:r>
    </w:p>
    <w:p w:rsidR="00490974" w:rsidRPr="00BA6578" w:rsidRDefault="00490974" w:rsidP="00CD1065">
      <w:pPr>
        <w:numPr>
          <w:ilvl w:val="2"/>
          <w:numId w:val="11"/>
        </w:numPr>
        <w:spacing w:after="120"/>
        <w:rPr>
          <w:lang w:val="en-US" w:eastAsia="ja-JP"/>
        </w:rPr>
      </w:pPr>
      <w:r w:rsidRPr="00BA6578">
        <w:rPr>
          <w:lang w:val="en-US" w:eastAsia="ja-JP"/>
        </w:rPr>
        <w:t>A generic ACK/NACK requirement is derived, which covers both sync and async timing between serving and target cell.</w:t>
      </w:r>
    </w:p>
    <w:p w:rsidR="00490974" w:rsidRPr="00BA6578" w:rsidRDefault="00490974" w:rsidP="00CD1065">
      <w:pPr>
        <w:numPr>
          <w:ilvl w:val="1"/>
          <w:numId w:val="11"/>
        </w:numPr>
        <w:spacing w:after="120"/>
        <w:rPr>
          <w:lang w:val="en-US" w:eastAsia="ja-JP"/>
        </w:rPr>
      </w:pPr>
      <w:r w:rsidRPr="00BA6578">
        <w:rPr>
          <w:lang w:val="en-US" w:eastAsia="ja-JP"/>
        </w:rPr>
        <w:t>Other options are not precluded.</w:t>
      </w:r>
    </w:p>
    <w:p w:rsidR="00490974" w:rsidRPr="00BA6578" w:rsidRDefault="00490974" w:rsidP="00CD1065">
      <w:pPr>
        <w:numPr>
          <w:ilvl w:val="0"/>
          <w:numId w:val="11"/>
        </w:numPr>
        <w:spacing w:after="120"/>
        <w:rPr>
          <w:lang w:val="en-US" w:eastAsia="ja-JP"/>
        </w:rPr>
      </w:pPr>
      <w:r w:rsidRPr="00BA6578">
        <w:rPr>
          <w:lang w:val="en-US" w:eastAsia="ja-JP"/>
        </w:rPr>
        <w:t xml:space="preserve">How are interruption requirements for CGI reading of NR cell under NR SA, NR DC, EN-DC, NE-DC and LTE SA are </w:t>
      </w:r>
      <w:r w:rsidR="00CD1065" w:rsidRPr="00BA6578">
        <w:rPr>
          <w:lang w:val="en-US" w:eastAsia="ja-JP"/>
        </w:rPr>
        <w:t>captured</w:t>
      </w:r>
      <w:r w:rsidRPr="00BA6578">
        <w:rPr>
          <w:lang w:val="en-US" w:eastAsia="ja-JP"/>
        </w:rPr>
        <w:t xml:space="preserve"> in spec</w:t>
      </w:r>
    </w:p>
    <w:p w:rsidR="00490974" w:rsidRPr="00BA6578" w:rsidRDefault="00490974" w:rsidP="00CD1065">
      <w:pPr>
        <w:numPr>
          <w:ilvl w:val="1"/>
          <w:numId w:val="11"/>
        </w:numPr>
        <w:spacing w:after="120"/>
        <w:rPr>
          <w:lang w:val="en-US" w:eastAsia="ja-JP"/>
        </w:rPr>
      </w:pPr>
      <w:r w:rsidRPr="00BA6578">
        <w:rPr>
          <w:lang w:val="en-US" w:eastAsia="ja-JP"/>
        </w:rPr>
        <w:t>Option 1: Separated delay requirements and interruption requirements in different sections in 38.133 and 36.133</w:t>
      </w:r>
    </w:p>
    <w:p w:rsidR="00490974" w:rsidRPr="00BA6578" w:rsidRDefault="00490974" w:rsidP="00CD1065">
      <w:pPr>
        <w:numPr>
          <w:ilvl w:val="1"/>
          <w:numId w:val="11"/>
        </w:numPr>
        <w:spacing w:after="120"/>
        <w:rPr>
          <w:lang w:val="en-US" w:eastAsia="ja-JP"/>
        </w:rPr>
      </w:pPr>
      <w:r w:rsidRPr="00BA6578">
        <w:rPr>
          <w:lang w:val="en-US" w:eastAsia="ja-JP"/>
        </w:rPr>
        <w:t>Other options are not precluded</w:t>
      </w:r>
    </w:p>
    <w:p w:rsidR="00490974" w:rsidRPr="00BA6578" w:rsidRDefault="00490974" w:rsidP="00CD1065">
      <w:pPr>
        <w:numPr>
          <w:ilvl w:val="0"/>
          <w:numId w:val="11"/>
        </w:numPr>
        <w:spacing w:after="120"/>
        <w:rPr>
          <w:lang w:val="en-US" w:eastAsia="ja-JP"/>
        </w:rPr>
      </w:pPr>
      <w:r w:rsidRPr="00BA6578">
        <w:rPr>
          <w:lang w:val="en-US" w:eastAsia="ja-JP"/>
        </w:rPr>
        <w:t xml:space="preserve"> How are interruption requirements for CGI reading of LTE cell under EN-DC and NE-DC are </w:t>
      </w:r>
      <w:r w:rsidR="00CD1065" w:rsidRPr="00BA6578">
        <w:rPr>
          <w:lang w:val="en-US" w:eastAsia="ja-JP"/>
        </w:rPr>
        <w:t>captured</w:t>
      </w:r>
      <w:r w:rsidRPr="00BA6578">
        <w:rPr>
          <w:lang w:val="en-US" w:eastAsia="ja-JP"/>
        </w:rPr>
        <w:t xml:space="preserve"> in spec</w:t>
      </w:r>
    </w:p>
    <w:p w:rsidR="00490974" w:rsidRPr="00BA6578" w:rsidRDefault="00490974" w:rsidP="00CD1065">
      <w:pPr>
        <w:numPr>
          <w:ilvl w:val="1"/>
          <w:numId w:val="11"/>
        </w:numPr>
        <w:spacing w:after="120"/>
        <w:rPr>
          <w:lang w:val="en-US" w:eastAsia="ja-JP"/>
        </w:rPr>
      </w:pPr>
      <w:r w:rsidRPr="00BA6578">
        <w:rPr>
          <w:lang w:val="en-US" w:eastAsia="ja-JP"/>
        </w:rPr>
        <w:t>Option 1: Separated delay requirements and interruption requirements in different sections in 38.133 and 36.133</w:t>
      </w:r>
    </w:p>
    <w:p w:rsidR="00490974" w:rsidRPr="00BA6578" w:rsidRDefault="00490974" w:rsidP="00CD1065">
      <w:pPr>
        <w:numPr>
          <w:ilvl w:val="1"/>
          <w:numId w:val="11"/>
        </w:numPr>
        <w:spacing w:after="120"/>
        <w:rPr>
          <w:lang w:val="en-US" w:eastAsia="ja-JP"/>
        </w:rPr>
      </w:pPr>
      <w:r w:rsidRPr="00BA6578">
        <w:rPr>
          <w:lang w:val="en-US" w:eastAsia="ja-JP"/>
        </w:rPr>
        <w:t>Other options are not precluded.</w:t>
      </w:r>
    </w:p>
    <w:p w:rsidR="00490974" w:rsidRPr="00BA6578" w:rsidRDefault="00490974" w:rsidP="00CD1065">
      <w:pPr>
        <w:numPr>
          <w:ilvl w:val="0"/>
          <w:numId w:val="11"/>
        </w:numPr>
        <w:spacing w:after="120"/>
        <w:rPr>
          <w:lang w:val="en-US" w:eastAsia="ja-JP"/>
        </w:rPr>
      </w:pPr>
      <w:r w:rsidRPr="00BA6578">
        <w:rPr>
          <w:lang w:val="en-US" w:eastAsia="ja-JP"/>
        </w:rPr>
        <w:t>MIB decoding delay in FR2</w:t>
      </w:r>
    </w:p>
    <w:p w:rsidR="00490974" w:rsidRPr="00BA6578" w:rsidRDefault="00490974" w:rsidP="00CD1065">
      <w:pPr>
        <w:numPr>
          <w:ilvl w:val="1"/>
          <w:numId w:val="11"/>
        </w:numPr>
        <w:spacing w:after="120"/>
        <w:rPr>
          <w:lang w:val="en-US" w:eastAsia="ja-JP"/>
        </w:rPr>
      </w:pPr>
      <w:r w:rsidRPr="00BA6578">
        <w:rPr>
          <w:lang w:val="en-US" w:eastAsia="ja-JP"/>
        </w:rPr>
        <w:t>[5] samples</w:t>
      </w:r>
    </w:p>
    <w:p w:rsidR="00490974" w:rsidRPr="00BA6578" w:rsidRDefault="00490974" w:rsidP="00CD1065">
      <w:pPr>
        <w:numPr>
          <w:ilvl w:val="0"/>
          <w:numId w:val="11"/>
        </w:numPr>
        <w:spacing w:after="120"/>
        <w:rPr>
          <w:lang w:val="en-US" w:eastAsia="ja-JP"/>
        </w:rPr>
      </w:pPr>
      <w:r w:rsidRPr="00BA6578">
        <w:rPr>
          <w:lang w:val="en-US" w:eastAsia="ja-JP"/>
        </w:rPr>
        <w:t>SIB1 decoding delay</w:t>
      </w:r>
    </w:p>
    <w:p w:rsidR="00490974" w:rsidRPr="00BA6578" w:rsidRDefault="00490974" w:rsidP="00CD1065">
      <w:pPr>
        <w:numPr>
          <w:ilvl w:val="1"/>
          <w:numId w:val="11"/>
        </w:numPr>
        <w:spacing w:after="120"/>
        <w:rPr>
          <w:lang w:val="en-US" w:eastAsia="ja-JP"/>
        </w:rPr>
      </w:pPr>
      <w:r w:rsidRPr="00BA6578">
        <w:rPr>
          <w:lang w:val="en-US" w:eastAsia="ja-JP"/>
        </w:rPr>
        <w:t>Based on simulation results</w:t>
      </w:r>
    </w:p>
    <w:p w:rsidR="00490974" w:rsidRPr="00BA6578" w:rsidRDefault="00490974" w:rsidP="00CD1065">
      <w:pPr>
        <w:numPr>
          <w:ilvl w:val="0"/>
          <w:numId w:val="11"/>
        </w:numPr>
        <w:spacing w:after="120"/>
        <w:rPr>
          <w:lang w:val="en-US" w:eastAsia="ja-JP"/>
        </w:rPr>
      </w:pPr>
      <w:r w:rsidRPr="00BA6578">
        <w:rPr>
          <w:lang w:val="en-US" w:eastAsia="ja-JP"/>
        </w:rPr>
        <w:t xml:space="preserve">FFS AGC/AFC for MIB decoding </w:t>
      </w:r>
    </w:p>
    <w:p w:rsidR="00490974" w:rsidRPr="00BA6578" w:rsidRDefault="00490974" w:rsidP="00CD1065">
      <w:pPr>
        <w:numPr>
          <w:ilvl w:val="0"/>
          <w:numId w:val="11"/>
        </w:numPr>
        <w:spacing w:after="120"/>
        <w:rPr>
          <w:lang w:val="en-US" w:eastAsia="ja-JP"/>
        </w:rPr>
      </w:pPr>
      <w:r w:rsidRPr="00BA6578">
        <w:rPr>
          <w:lang w:val="en-US" w:eastAsia="ja-JP"/>
        </w:rPr>
        <w:t>FFS AGC for SIB1 decoding</w:t>
      </w:r>
    </w:p>
    <w:p w:rsidR="00490974" w:rsidRPr="00BA6578" w:rsidRDefault="00490974" w:rsidP="00CD1065">
      <w:pPr>
        <w:numPr>
          <w:ilvl w:val="0"/>
          <w:numId w:val="11"/>
        </w:numPr>
        <w:spacing w:after="120"/>
        <w:rPr>
          <w:lang w:val="en-US" w:eastAsia="ja-JP"/>
        </w:rPr>
      </w:pPr>
      <w:r w:rsidRPr="00BA6578">
        <w:rPr>
          <w:lang w:val="en-US" w:eastAsia="ja-JP"/>
        </w:rPr>
        <w:t>FFS beam sweeping for MIB decoding</w:t>
      </w:r>
    </w:p>
    <w:p w:rsidR="00490974" w:rsidRPr="00BA6578" w:rsidRDefault="00490974" w:rsidP="00CD1065">
      <w:pPr>
        <w:numPr>
          <w:ilvl w:val="0"/>
          <w:numId w:val="11"/>
        </w:numPr>
        <w:spacing w:after="120"/>
        <w:rPr>
          <w:lang w:val="en-US" w:eastAsia="ja-JP"/>
        </w:rPr>
      </w:pPr>
      <w:r w:rsidRPr="00BA6578">
        <w:rPr>
          <w:lang w:val="en-US" w:eastAsia="ja-JP"/>
        </w:rPr>
        <w:t xml:space="preserve">FFS if Beam sweeping is needed for SIB1 decoding in FR2 </w:t>
      </w:r>
    </w:p>
    <w:p w:rsidR="00490974" w:rsidRPr="00BA6578" w:rsidRDefault="00490974" w:rsidP="00CD1065">
      <w:pPr>
        <w:numPr>
          <w:ilvl w:val="0"/>
          <w:numId w:val="11"/>
        </w:numPr>
        <w:spacing w:after="120"/>
        <w:rPr>
          <w:lang w:val="en-US" w:eastAsia="ja-JP"/>
        </w:rPr>
      </w:pPr>
      <w:r w:rsidRPr="00BA6578">
        <w:rPr>
          <w:lang w:val="en-US" w:eastAsia="ja-JP"/>
        </w:rPr>
        <w:t xml:space="preserve">SINR Side condition for NR CGI reading </w:t>
      </w:r>
    </w:p>
    <w:p w:rsidR="00490974" w:rsidRPr="00BA6578" w:rsidRDefault="00490974" w:rsidP="00CD1065">
      <w:pPr>
        <w:numPr>
          <w:ilvl w:val="1"/>
          <w:numId w:val="11"/>
        </w:numPr>
        <w:spacing w:after="120"/>
        <w:rPr>
          <w:lang w:val="en-US" w:eastAsia="ja-JP"/>
        </w:rPr>
      </w:pPr>
      <w:r w:rsidRPr="00BA6578">
        <w:rPr>
          <w:lang w:val="en-US" w:eastAsia="ja-JP"/>
        </w:rPr>
        <w:t>For inter-frequency, Es/</w:t>
      </w:r>
      <w:proofErr w:type="spellStart"/>
      <w:r w:rsidRPr="00BA6578">
        <w:rPr>
          <w:lang w:val="en-US" w:eastAsia="ja-JP"/>
        </w:rPr>
        <w:t>Iot</w:t>
      </w:r>
      <w:proofErr w:type="spellEnd"/>
      <w:r w:rsidRPr="00BA6578">
        <w:rPr>
          <w:lang w:val="en-US" w:eastAsia="ja-JP"/>
        </w:rPr>
        <w:t xml:space="preserve"> = </w:t>
      </w:r>
      <w:proofErr w:type="gramStart"/>
      <w:r w:rsidRPr="00BA6578">
        <w:rPr>
          <w:lang w:val="en-US" w:eastAsia="ja-JP"/>
        </w:rPr>
        <w:t>-[</w:t>
      </w:r>
      <w:proofErr w:type="gramEnd"/>
      <w:r w:rsidRPr="00BA6578">
        <w:rPr>
          <w:lang w:val="en-US" w:eastAsia="ja-JP"/>
        </w:rPr>
        <w:t>6]dB for both SSB and RMSI</w:t>
      </w:r>
    </w:p>
    <w:p w:rsidR="00490974" w:rsidRPr="00BA6578" w:rsidRDefault="00490974" w:rsidP="00CD1065">
      <w:pPr>
        <w:numPr>
          <w:ilvl w:val="2"/>
          <w:numId w:val="11"/>
        </w:numPr>
        <w:spacing w:after="120"/>
        <w:rPr>
          <w:lang w:val="en-US" w:eastAsia="ja-JP"/>
        </w:rPr>
      </w:pPr>
      <w:r w:rsidRPr="00BA6578">
        <w:rPr>
          <w:lang w:val="en-US" w:eastAsia="ja-JP"/>
        </w:rPr>
        <w:t>It depends on the discussion on known CGI reading condition in FR2</w:t>
      </w:r>
    </w:p>
    <w:p w:rsidR="00490974" w:rsidRPr="003916DA" w:rsidRDefault="00490974" w:rsidP="00CD1065">
      <w:pPr>
        <w:spacing w:after="120"/>
        <w:rPr>
          <w:lang w:val="en-US" w:eastAsia="ja-JP"/>
        </w:rPr>
      </w:pPr>
    </w:p>
    <w:p w:rsidR="00490974" w:rsidRPr="00A44210" w:rsidRDefault="00490974" w:rsidP="00CD1065">
      <w:pPr>
        <w:pStyle w:val="ListParagraph"/>
        <w:numPr>
          <w:ilvl w:val="0"/>
          <w:numId w:val="12"/>
        </w:numPr>
        <w:spacing w:after="120"/>
        <w:ind w:leftChars="0"/>
        <w:rPr>
          <w:rFonts w:ascii="Times New Roman" w:hAnsi="Times New Roman"/>
        </w:rPr>
      </w:pPr>
      <w:r w:rsidRPr="00A44210">
        <w:rPr>
          <w:rFonts w:ascii="Times New Roman" w:hAnsi="Times New Roman"/>
        </w:rPr>
        <w:t>BWP switching on multiple CCs</w:t>
      </w:r>
    </w:p>
    <w:p w:rsidR="00490974" w:rsidRDefault="00490974" w:rsidP="00CD1065">
      <w:pPr>
        <w:spacing w:after="120"/>
        <w:rPr>
          <w:b/>
          <w:bCs/>
          <w:u w:val="single"/>
        </w:rPr>
      </w:pPr>
    </w:p>
    <w:p w:rsidR="00490974" w:rsidRPr="00DA1719" w:rsidRDefault="00490974" w:rsidP="00CD1065">
      <w:pPr>
        <w:spacing w:after="120"/>
        <w:ind w:firstLine="360"/>
        <w:rPr>
          <w:b/>
          <w:bCs/>
          <w:u w:val="single"/>
        </w:rPr>
      </w:pPr>
      <w:r w:rsidRPr="00DA1719">
        <w:rPr>
          <w:b/>
          <w:bCs/>
          <w:u w:val="single"/>
        </w:rPr>
        <w:t>Definition of Simultaneous triggering of BWP switching on multiple CCs</w:t>
      </w:r>
    </w:p>
    <w:p w:rsidR="00490974" w:rsidRPr="00DA1719" w:rsidRDefault="00490974" w:rsidP="00CD1065">
      <w:pPr>
        <w:numPr>
          <w:ilvl w:val="0"/>
          <w:numId w:val="11"/>
        </w:numPr>
        <w:spacing w:after="120"/>
        <w:rPr>
          <w:lang w:val="en-US" w:eastAsia="ja-JP"/>
        </w:rPr>
      </w:pPr>
      <w:r w:rsidRPr="00DA1719">
        <w:rPr>
          <w:lang w:val="en-US" w:eastAsia="ja-JP"/>
        </w:rPr>
        <w:t xml:space="preserve">For DCI based switching: </w:t>
      </w:r>
    </w:p>
    <w:p w:rsidR="00490974" w:rsidRPr="00DA1719" w:rsidRDefault="00490974" w:rsidP="00CD1065">
      <w:pPr>
        <w:numPr>
          <w:ilvl w:val="1"/>
          <w:numId w:val="11"/>
        </w:numPr>
        <w:spacing w:after="120"/>
        <w:rPr>
          <w:lang w:val="en-US" w:eastAsia="ja-JP"/>
        </w:rPr>
      </w:pPr>
      <w:r w:rsidRPr="00DA1719">
        <w:rPr>
          <w:lang w:val="en-US" w:eastAsia="ja-JP"/>
        </w:rPr>
        <w:t>The timing difference among the first symbol of slot carrying DCI for all CCs is received within the MRTD for inter-band CA</w:t>
      </w:r>
    </w:p>
    <w:p w:rsidR="00490974" w:rsidRPr="00DA1719" w:rsidRDefault="00490974" w:rsidP="00CD1065">
      <w:pPr>
        <w:numPr>
          <w:ilvl w:val="0"/>
          <w:numId w:val="11"/>
        </w:numPr>
        <w:spacing w:after="120"/>
        <w:rPr>
          <w:lang w:val="en-US" w:eastAsia="ja-JP"/>
        </w:rPr>
      </w:pPr>
      <w:r w:rsidRPr="00DA1719">
        <w:rPr>
          <w:lang w:val="en-US" w:eastAsia="ja-JP"/>
        </w:rPr>
        <w:t>For Timer based switching</w:t>
      </w:r>
    </w:p>
    <w:p w:rsidR="00490974" w:rsidRPr="00DA1719" w:rsidRDefault="00490974" w:rsidP="00CD1065">
      <w:pPr>
        <w:numPr>
          <w:ilvl w:val="1"/>
          <w:numId w:val="11"/>
        </w:numPr>
        <w:spacing w:after="120"/>
        <w:rPr>
          <w:lang w:val="en-US" w:eastAsia="ja-JP"/>
        </w:rPr>
      </w:pPr>
      <w:r w:rsidRPr="00DA1719">
        <w:rPr>
          <w:lang w:val="en-US" w:eastAsia="ja-JP"/>
        </w:rPr>
        <w:t xml:space="preserve">The timing difference among the beginning of the slot where </w:t>
      </w:r>
      <w:proofErr w:type="gramStart"/>
      <w:r w:rsidRPr="00DA1719">
        <w:rPr>
          <w:lang w:val="en-US" w:eastAsia="ja-JP"/>
        </w:rPr>
        <w:t>timer based</w:t>
      </w:r>
      <w:proofErr w:type="gramEnd"/>
      <w:r w:rsidRPr="00DA1719">
        <w:rPr>
          <w:lang w:val="en-US" w:eastAsia="ja-JP"/>
        </w:rPr>
        <w:t xml:space="preserve"> BWP switching starts for all CCs is within MRTD inter-band CA</w:t>
      </w:r>
    </w:p>
    <w:p w:rsidR="00490974" w:rsidRPr="00DA1719" w:rsidRDefault="00490974" w:rsidP="00CD1065">
      <w:pPr>
        <w:numPr>
          <w:ilvl w:val="0"/>
          <w:numId w:val="11"/>
        </w:numPr>
        <w:spacing w:after="120"/>
        <w:rPr>
          <w:lang w:val="en-US" w:eastAsia="ja-JP"/>
        </w:rPr>
      </w:pPr>
      <w:r w:rsidRPr="00DA1719">
        <w:rPr>
          <w:lang w:val="en-US" w:eastAsia="ja-JP"/>
        </w:rPr>
        <w:t>For RRC based switching</w:t>
      </w:r>
    </w:p>
    <w:p w:rsidR="00490974" w:rsidRPr="00DA1719" w:rsidRDefault="00490974" w:rsidP="00CD1065">
      <w:pPr>
        <w:numPr>
          <w:ilvl w:val="1"/>
          <w:numId w:val="11"/>
        </w:numPr>
        <w:spacing w:after="120"/>
        <w:rPr>
          <w:lang w:val="en-US" w:eastAsia="ja-JP"/>
        </w:rPr>
      </w:pPr>
      <w:r w:rsidRPr="00DA1719">
        <w:rPr>
          <w:lang w:val="en-US" w:eastAsia="ja-JP"/>
        </w:rPr>
        <w:t>RRC based BWP switching on multiple CCs for NR-CA is triggered by 1 RRC command</w:t>
      </w:r>
    </w:p>
    <w:p w:rsidR="00490974" w:rsidRPr="00DA1719" w:rsidRDefault="00490974" w:rsidP="00CD1065">
      <w:pPr>
        <w:numPr>
          <w:ilvl w:val="2"/>
          <w:numId w:val="11"/>
        </w:numPr>
        <w:spacing w:after="120"/>
        <w:rPr>
          <w:lang w:val="en-US" w:eastAsia="ja-JP"/>
        </w:rPr>
      </w:pPr>
      <w:r w:rsidRPr="00DA1719">
        <w:rPr>
          <w:lang w:val="en-US" w:eastAsia="ja-JP"/>
        </w:rPr>
        <w:t>FFS for NR-DC operation</w:t>
      </w:r>
    </w:p>
    <w:p w:rsidR="00490974" w:rsidRPr="00DA1719" w:rsidRDefault="00490974" w:rsidP="00CD1065">
      <w:pPr>
        <w:spacing w:after="120"/>
        <w:ind w:firstLine="360"/>
        <w:rPr>
          <w:u w:val="single"/>
          <w:lang w:val="en-US"/>
        </w:rPr>
      </w:pPr>
      <w:r w:rsidRPr="00DA1719">
        <w:rPr>
          <w:b/>
          <w:bCs/>
          <w:u w:val="single"/>
        </w:rPr>
        <w:t>Requirements for simultaneous triggering</w:t>
      </w:r>
    </w:p>
    <w:p w:rsidR="00490974" w:rsidRPr="00DA1719" w:rsidRDefault="00490974" w:rsidP="00CD1065">
      <w:pPr>
        <w:numPr>
          <w:ilvl w:val="0"/>
          <w:numId w:val="11"/>
        </w:numPr>
        <w:spacing w:after="120"/>
        <w:rPr>
          <w:lang w:val="en-US" w:eastAsia="ja-JP"/>
        </w:rPr>
      </w:pPr>
      <w:r w:rsidRPr="00DA1719">
        <w:rPr>
          <w:lang w:val="en-US" w:eastAsia="ja-JP"/>
        </w:rPr>
        <w:lastRenderedPageBreak/>
        <w:t>Requirements are defined for BWP switching on all CCs triggered by the same method (DCI, Timer or RRC)</w:t>
      </w:r>
    </w:p>
    <w:p w:rsidR="00490974" w:rsidRPr="00DA1719" w:rsidRDefault="00490974" w:rsidP="00CD1065">
      <w:pPr>
        <w:numPr>
          <w:ilvl w:val="1"/>
          <w:numId w:val="11"/>
        </w:numPr>
        <w:spacing w:after="120"/>
        <w:rPr>
          <w:lang w:val="en-US" w:eastAsia="ja-JP"/>
        </w:rPr>
      </w:pPr>
      <w:r w:rsidRPr="00DA1719">
        <w:rPr>
          <w:lang w:val="en-US" w:eastAsia="ja-JP"/>
        </w:rPr>
        <w:t>RRC based BWP switching on multiple CCs for NR-CA is triggered by 1 RRC command</w:t>
      </w:r>
    </w:p>
    <w:p w:rsidR="00490974" w:rsidRPr="00DA1719" w:rsidRDefault="00490974" w:rsidP="00CD1065">
      <w:pPr>
        <w:numPr>
          <w:ilvl w:val="2"/>
          <w:numId w:val="11"/>
        </w:numPr>
        <w:spacing w:after="120"/>
        <w:rPr>
          <w:lang w:val="en-US" w:eastAsia="ja-JP"/>
        </w:rPr>
      </w:pPr>
      <w:r w:rsidRPr="00DA1719">
        <w:rPr>
          <w:lang w:val="en-US" w:eastAsia="ja-JP"/>
        </w:rPr>
        <w:t>FFS for NR-DC operation</w:t>
      </w:r>
    </w:p>
    <w:p w:rsidR="00490974" w:rsidRPr="00DA1719" w:rsidRDefault="00490974" w:rsidP="00CD1065">
      <w:pPr>
        <w:numPr>
          <w:ilvl w:val="0"/>
          <w:numId w:val="11"/>
        </w:numPr>
        <w:spacing w:after="120"/>
        <w:rPr>
          <w:lang w:val="en-US" w:eastAsia="ja-JP"/>
        </w:rPr>
      </w:pPr>
      <w:r w:rsidRPr="00DA1719">
        <w:rPr>
          <w:lang w:val="en-US" w:eastAsia="ja-JP"/>
        </w:rPr>
        <w:t>For BWP switching delay requirements companies are encouraged to bring analysis on BWP switching delay components that can be done in parallel and sequentially</w:t>
      </w:r>
    </w:p>
    <w:p w:rsidR="00490974" w:rsidRPr="00DA1719" w:rsidRDefault="00490974" w:rsidP="00CD1065">
      <w:pPr>
        <w:numPr>
          <w:ilvl w:val="1"/>
          <w:numId w:val="11"/>
        </w:numPr>
        <w:spacing w:after="120"/>
        <w:rPr>
          <w:lang w:val="en-US" w:eastAsia="ja-JP"/>
        </w:rPr>
      </w:pPr>
      <w:r w:rsidRPr="00DA1719">
        <w:rPr>
          <w:lang w:val="en-US" w:eastAsia="ja-JP"/>
        </w:rPr>
        <w:t>Option 1: BWP switching on multiple CCs would be N times delay of single CC</w:t>
      </w:r>
    </w:p>
    <w:p w:rsidR="00490974" w:rsidRPr="00DA1719" w:rsidRDefault="00490974" w:rsidP="00CD1065">
      <w:pPr>
        <w:numPr>
          <w:ilvl w:val="2"/>
          <w:numId w:val="11"/>
        </w:numPr>
        <w:spacing w:after="120"/>
        <w:rPr>
          <w:lang w:val="en-US" w:eastAsia="ja-JP"/>
        </w:rPr>
      </w:pPr>
      <w:r w:rsidRPr="00DA1719">
        <w:rPr>
          <w:lang w:val="en-US" w:eastAsia="ja-JP"/>
        </w:rPr>
        <w:t>Where 1 &lt; N &lt; Number of CCs</w:t>
      </w:r>
    </w:p>
    <w:p w:rsidR="00490974" w:rsidRPr="00DA1719" w:rsidRDefault="00490974" w:rsidP="00CD1065">
      <w:pPr>
        <w:numPr>
          <w:ilvl w:val="3"/>
          <w:numId w:val="11"/>
        </w:numPr>
        <w:spacing w:after="120"/>
        <w:rPr>
          <w:lang w:val="en-US" w:eastAsia="ja-JP"/>
        </w:rPr>
      </w:pPr>
      <w:r w:rsidRPr="00DA1719">
        <w:rPr>
          <w:lang w:val="en-US" w:eastAsia="ja-JP"/>
        </w:rPr>
        <w:t xml:space="preserve">FFS if BWP switching delay requirements are scaled for subset of CCs or for all CCs. </w:t>
      </w:r>
    </w:p>
    <w:p w:rsidR="00490974" w:rsidRPr="00DA1719" w:rsidRDefault="00490974" w:rsidP="00CD1065">
      <w:pPr>
        <w:numPr>
          <w:ilvl w:val="1"/>
          <w:numId w:val="11"/>
        </w:numPr>
        <w:spacing w:after="120"/>
        <w:rPr>
          <w:lang w:val="en-US" w:eastAsia="ja-JP"/>
        </w:rPr>
      </w:pPr>
      <w:r w:rsidRPr="00DA1719">
        <w:rPr>
          <w:lang w:val="en-US" w:eastAsia="ja-JP"/>
        </w:rPr>
        <w:t xml:space="preserve">Option 2: BWP switching delay 1 CC + </w:t>
      </w:r>
      <m:oMath>
        <m:r>
          <m:rPr>
            <m:sty m:val="p"/>
          </m:rPr>
          <w:rPr>
            <w:rFonts w:ascii="Cambria Math" w:hAnsi="Cambria Math"/>
            <w:lang w:val="en-US" w:eastAsia="ja-JP"/>
          </w:rPr>
          <m:t>D*</m:t>
        </m:r>
        <m:d>
          <m:dPr>
            <m:ctrlPr>
              <w:rPr>
                <w:rFonts w:ascii="Cambria Math" w:hAnsi="Cambria Math"/>
                <w:lang w:val="en-US" w:eastAsia="ja-JP"/>
              </w:rPr>
            </m:ctrlPr>
          </m:dPr>
          <m:e>
            <m:d>
              <m:dPr>
                <m:begChr m:val="⌊"/>
                <m:endChr m:val="⌋"/>
                <m:ctrlPr>
                  <w:rPr>
                    <w:rFonts w:ascii="Cambria Math" w:hAnsi="Cambria Math"/>
                    <w:lang w:val="en-US" w:eastAsia="ja-JP"/>
                  </w:rPr>
                </m:ctrlPr>
              </m:dPr>
              <m:e>
                <m:f>
                  <m:fPr>
                    <m:ctrlPr>
                      <w:rPr>
                        <w:rFonts w:ascii="Cambria Math" w:hAnsi="Cambria Math"/>
                        <w:lang w:val="en-US" w:eastAsia="ja-JP"/>
                      </w:rPr>
                    </m:ctrlPr>
                  </m:fPr>
                  <m:num>
                    <m:r>
                      <m:rPr>
                        <m:sty m:val="p"/>
                      </m:rPr>
                      <w:rPr>
                        <w:rFonts w:ascii="Cambria Math" w:hAnsi="Cambria Math"/>
                        <w:lang w:val="en-US" w:eastAsia="ja-JP"/>
                      </w:rPr>
                      <m:t>N</m:t>
                    </m:r>
                  </m:num>
                  <m:den>
                    <m:r>
                      <m:rPr>
                        <m:sty m:val="p"/>
                      </m:rPr>
                      <w:rPr>
                        <w:rFonts w:ascii="Cambria Math" w:hAnsi="Cambria Math"/>
                        <w:lang w:val="en-US" w:eastAsia="ja-JP"/>
                      </w:rPr>
                      <m:t>K</m:t>
                    </m:r>
                  </m:den>
                </m:f>
              </m:e>
            </m:d>
            <m:r>
              <m:rPr>
                <m:sty m:val="p"/>
              </m:rPr>
              <w:rPr>
                <w:rFonts w:ascii="Cambria Math" w:hAnsi="Cambria Math"/>
                <w:lang w:val="en-US" w:eastAsia="ja-JP"/>
              </w:rPr>
              <m:t>-1</m:t>
            </m:r>
          </m:e>
        </m:d>
      </m:oMath>
      <w:r w:rsidRPr="00DA1719">
        <w:rPr>
          <w:lang w:val="en-US" w:eastAsia="ja-JP"/>
        </w:rPr>
        <w:t>; Where D is the incremental processing delay on additional CCs; N is number of CCs; K is number of CCs that can be processed simultaneously</w:t>
      </w:r>
    </w:p>
    <w:p w:rsidR="00490974" w:rsidRPr="00DA1719" w:rsidRDefault="00490974" w:rsidP="00CD1065">
      <w:pPr>
        <w:numPr>
          <w:ilvl w:val="1"/>
          <w:numId w:val="11"/>
        </w:numPr>
        <w:spacing w:after="120"/>
        <w:rPr>
          <w:lang w:val="en-US" w:eastAsia="ja-JP"/>
        </w:rPr>
      </w:pPr>
      <w:r w:rsidRPr="00DA1719">
        <w:rPr>
          <w:lang w:val="en-US" w:eastAsia="ja-JP"/>
        </w:rPr>
        <w:t>Other options are not precluded</w:t>
      </w:r>
    </w:p>
    <w:p w:rsidR="00490974" w:rsidRPr="00DA1719" w:rsidRDefault="00490974" w:rsidP="00CD1065">
      <w:pPr>
        <w:numPr>
          <w:ilvl w:val="0"/>
          <w:numId w:val="11"/>
        </w:numPr>
        <w:spacing w:after="120"/>
        <w:rPr>
          <w:lang w:val="en-US" w:eastAsia="ja-JP"/>
        </w:rPr>
      </w:pPr>
      <w:r w:rsidRPr="00DA1719">
        <w:rPr>
          <w:lang w:val="en-US" w:eastAsia="ja-JP"/>
        </w:rPr>
        <w:t>Interruption requirements are FFS</w:t>
      </w:r>
    </w:p>
    <w:p w:rsidR="00490974" w:rsidRPr="00DA1719" w:rsidRDefault="00490974" w:rsidP="00CD1065">
      <w:pPr>
        <w:spacing w:after="120"/>
        <w:ind w:firstLine="360"/>
        <w:rPr>
          <w:u w:val="single"/>
        </w:rPr>
      </w:pPr>
      <w:r w:rsidRPr="00DA1719">
        <w:rPr>
          <w:b/>
          <w:bCs/>
          <w:u w:val="single"/>
        </w:rPr>
        <w:t>Requirements for partial overlap triggering</w:t>
      </w:r>
    </w:p>
    <w:p w:rsidR="00490974" w:rsidRPr="00DA1719" w:rsidRDefault="00490974" w:rsidP="00CD1065">
      <w:pPr>
        <w:numPr>
          <w:ilvl w:val="0"/>
          <w:numId w:val="11"/>
        </w:numPr>
        <w:spacing w:after="120"/>
        <w:rPr>
          <w:lang w:val="en-US" w:eastAsia="ja-JP"/>
        </w:rPr>
      </w:pPr>
      <w:r w:rsidRPr="00DA1719">
        <w:rPr>
          <w:lang w:val="en-US" w:eastAsia="ja-JP"/>
        </w:rPr>
        <w:t>For BWP switching on multiple CCs with partial overlap:</w:t>
      </w:r>
    </w:p>
    <w:p w:rsidR="00490974" w:rsidRPr="00DA1719" w:rsidRDefault="00490974" w:rsidP="00CD1065">
      <w:pPr>
        <w:numPr>
          <w:ilvl w:val="1"/>
          <w:numId w:val="11"/>
        </w:numPr>
        <w:spacing w:after="120"/>
        <w:rPr>
          <w:lang w:val="en-US" w:eastAsia="ja-JP"/>
        </w:rPr>
      </w:pPr>
      <w:r w:rsidRPr="00DA1719">
        <w:rPr>
          <w:lang w:val="en-US" w:eastAsia="ja-JP"/>
        </w:rPr>
        <w:t>Requirements are defined for BWP switching on all CCs triggered by the same method (Timer or RRC)</w:t>
      </w:r>
    </w:p>
    <w:p w:rsidR="00490974" w:rsidRPr="00DA1719" w:rsidRDefault="00490974" w:rsidP="00CD1065">
      <w:pPr>
        <w:numPr>
          <w:ilvl w:val="1"/>
          <w:numId w:val="11"/>
        </w:numPr>
        <w:spacing w:after="120"/>
        <w:rPr>
          <w:lang w:val="en-US" w:eastAsia="ja-JP"/>
        </w:rPr>
      </w:pPr>
      <w:r w:rsidRPr="00DA1719">
        <w:rPr>
          <w:lang w:val="en-US" w:eastAsia="ja-JP"/>
        </w:rPr>
        <w:t>DCI based switching is not considered for CA; FFS for NR-DC</w:t>
      </w:r>
    </w:p>
    <w:p w:rsidR="00490974" w:rsidRPr="00DA1719" w:rsidRDefault="00490974" w:rsidP="00CD1065">
      <w:pPr>
        <w:numPr>
          <w:ilvl w:val="1"/>
          <w:numId w:val="11"/>
        </w:numPr>
        <w:spacing w:after="120"/>
        <w:rPr>
          <w:lang w:val="en-US" w:eastAsia="ja-JP"/>
        </w:rPr>
      </w:pPr>
      <w:r w:rsidRPr="00DA1719">
        <w:rPr>
          <w:lang w:val="en-US" w:eastAsia="ja-JP"/>
        </w:rPr>
        <w:t>RRC based switching shall be considered for NR-DC only</w:t>
      </w:r>
    </w:p>
    <w:p w:rsidR="00490974" w:rsidRPr="00DA1719" w:rsidRDefault="00490974" w:rsidP="00CD1065">
      <w:pPr>
        <w:numPr>
          <w:ilvl w:val="1"/>
          <w:numId w:val="11"/>
        </w:numPr>
        <w:spacing w:after="120"/>
        <w:rPr>
          <w:lang w:val="en-US" w:eastAsia="ja-JP"/>
        </w:rPr>
      </w:pPr>
      <w:r w:rsidRPr="00DA1719">
        <w:rPr>
          <w:lang w:val="en-US" w:eastAsia="ja-JP"/>
        </w:rPr>
        <w:t>Timer based switching shall be considered for CA and NR-DC</w:t>
      </w:r>
    </w:p>
    <w:p w:rsidR="00490974" w:rsidRPr="00DA1719" w:rsidRDefault="00490974" w:rsidP="00CD1065">
      <w:pPr>
        <w:numPr>
          <w:ilvl w:val="0"/>
          <w:numId w:val="11"/>
        </w:numPr>
        <w:spacing w:after="120"/>
        <w:rPr>
          <w:lang w:val="en-US" w:eastAsia="ja-JP"/>
        </w:rPr>
      </w:pPr>
      <w:r w:rsidRPr="00DA1719">
        <w:rPr>
          <w:lang w:val="en-US" w:eastAsia="ja-JP"/>
        </w:rPr>
        <w:t>FFS on BWP switching delay with partial overlap triggering</w:t>
      </w:r>
    </w:p>
    <w:p w:rsidR="00490974" w:rsidRPr="00DA1719" w:rsidRDefault="00490974" w:rsidP="00CD1065">
      <w:pPr>
        <w:numPr>
          <w:ilvl w:val="0"/>
          <w:numId w:val="11"/>
        </w:numPr>
        <w:spacing w:after="120"/>
        <w:rPr>
          <w:lang w:val="en-US" w:eastAsia="ja-JP"/>
        </w:rPr>
      </w:pPr>
      <w:r w:rsidRPr="00DA1719">
        <w:rPr>
          <w:lang w:val="en-US" w:eastAsia="ja-JP"/>
        </w:rPr>
        <w:t xml:space="preserve">FFS on interruption requirements </w:t>
      </w:r>
      <w:proofErr w:type="gramStart"/>
      <w:r w:rsidRPr="00DA1719">
        <w:rPr>
          <w:lang w:val="en-US" w:eastAsia="ja-JP"/>
        </w:rPr>
        <w:t>for  BWP</w:t>
      </w:r>
      <w:proofErr w:type="gramEnd"/>
      <w:r w:rsidRPr="00DA1719">
        <w:rPr>
          <w:lang w:val="en-US" w:eastAsia="ja-JP"/>
        </w:rPr>
        <w:t xml:space="preserve"> switching with partial overlap triggering</w:t>
      </w:r>
    </w:p>
    <w:p w:rsidR="00490974" w:rsidRPr="00DA1719" w:rsidRDefault="00490974" w:rsidP="00CD1065">
      <w:pPr>
        <w:spacing w:after="120"/>
        <w:rPr>
          <w:color w:val="993300"/>
          <w:u w:val="single"/>
          <w:lang w:val="en-US"/>
        </w:rPr>
      </w:pPr>
    </w:p>
    <w:p w:rsidR="00490974" w:rsidRPr="007607A8" w:rsidRDefault="00490974" w:rsidP="00CD1065">
      <w:pPr>
        <w:spacing w:after="120"/>
        <w:rPr>
          <w:color w:val="993300"/>
          <w:u w:val="single"/>
        </w:rPr>
      </w:pPr>
    </w:p>
    <w:p w:rsidR="00490974" w:rsidRPr="00A44210" w:rsidRDefault="00490974" w:rsidP="00CD1065">
      <w:pPr>
        <w:pStyle w:val="ListParagraph"/>
        <w:numPr>
          <w:ilvl w:val="0"/>
          <w:numId w:val="12"/>
        </w:numPr>
        <w:spacing w:after="120"/>
        <w:ind w:leftChars="0"/>
        <w:rPr>
          <w:rFonts w:ascii="Times New Roman" w:hAnsi="Times New Roman"/>
        </w:rPr>
      </w:pPr>
      <w:r w:rsidRPr="00A44210">
        <w:rPr>
          <w:rFonts w:ascii="Times New Roman" w:hAnsi="Times New Roman"/>
        </w:rPr>
        <w:t>Inter-frequency measurement requirement without MG</w:t>
      </w:r>
    </w:p>
    <w:p w:rsidR="00490974" w:rsidRDefault="00490974" w:rsidP="00CD1065">
      <w:pPr>
        <w:spacing w:after="120"/>
        <w:rPr>
          <w:highlight w:val="green"/>
          <w:lang w:val="en-US"/>
        </w:rPr>
      </w:pPr>
    </w:p>
    <w:p w:rsidR="00490974" w:rsidRPr="00642880" w:rsidRDefault="00490974" w:rsidP="00CD1065">
      <w:pPr>
        <w:spacing w:after="120"/>
        <w:ind w:firstLine="360"/>
        <w:rPr>
          <w:b/>
          <w:bCs/>
          <w:u w:val="single"/>
        </w:rPr>
      </w:pPr>
      <w:r w:rsidRPr="00642880">
        <w:rPr>
          <w:rFonts w:hint="eastAsia"/>
          <w:b/>
          <w:bCs/>
          <w:u w:val="single"/>
        </w:rPr>
        <w:t>De</w:t>
      </w:r>
      <w:r w:rsidRPr="00642880">
        <w:rPr>
          <w:b/>
          <w:bCs/>
          <w:u w:val="single"/>
        </w:rPr>
        <w:t>finition</w:t>
      </w:r>
    </w:p>
    <w:p w:rsidR="00490974" w:rsidRPr="00642880" w:rsidRDefault="00490974" w:rsidP="00CD1065">
      <w:pPr>
        <w:numPr>
          <w:ilvl w:val="0"/>
          <w:numId w:val="11"/>
        </w:numPr>
        <w:spacing w:after="120"/>
        <w:rPr>
          <w:lang w:val="en-US" w:eastAsia="ja-JP"/>
        </w:rPr>
      </w:pPr>
      <w:r w:rsidRPr="00642880">
        <w:rPr>
          <w:lang w:val="en-US" w:eastAsia="ja-JP"/>
        </w:rPr>
        <w:t>The UE can perform inter-frequency SSB based measurements without measurement gaps if</w:t>
      </w:r>
    </w:p>
    <w:p w:rsidR="00490974" w:rsidRPr="00642880" w:rsidRDefault="00490974" w:rsidP="00CD1065">
      <w:pPr>
        <w:numPr>
          <w:ilvl w:val="1"/>
          <w:numId w:val="11"/>
        </w:numPr>
        <w:spacing w:after="120"/>
        <w:rPr>
          <w:lang w:val="en-US" w:eastAsia="ja-JP"/>
        </w:rPr>
      </w:pPr>
      <w:r w:rsidRPr="00642880">
        <w:rPr>
          <w:lang w:val="en-US" w:eastAsia="ja-JP"/>
        </w:rPr>
        <w:t>the SSB is completely contained in the active BWP of the UE.</w:t>
      </w:r>
    </w:p>
    <w:p w:rsidR="00490974" w:rsidRPr="00642880" w:rsidRDefault="00490974" w:rsidP="00CD1065">
      <w:pPr>
        <w:spacing w:after="120"/>
        <w:ind w:firstLine="360"/>
        <w:rPr>
          <w:b/>
          <w:bCs/>
          <w:u w:val="single"/>
        </w:rPr>
      </w:pPr>
      <w:r w:rsidRPr="00642880">
        <w:rPr>
          <w:b/>
          <w:bCs/>
          <w:u w:val="single"/>
        </w:rPr>
        <w:t>CSSF factor</w:t>
      </w:r>
    </w:p>
    <w:p w:rsidR="00490974" w:rsidRPr="00642880" w:rsidRDefault="00490974" w:rsidP="00CD1065">
      <w:pPr>
        <w:numPr>
          <w:ilvl w:val="0"/>
          <w:numId w:val="11"/>
        </w:numPr>
        <w:spacing w:after="120"/>
        <w:rPr>
          <w:lang w:val="en-US" w:eastAsia="ja-JP"/>
        </w:rPr>
      </w:pPr>
      <w:r w:rsidRPr="00642880">
        <w:rPr>
          <w:lang w:val="en-US" w:eastAsia="ja-JP"/>
        </w:rPr>
        <w:t>The definitions of CSSF within gap and outside gap are not changed.</w:t>
      </w:r>
    </w:p>
    <w:p w:rsidR="00490974" w:rsidRPr="00642880" w:rsidRDefault="00490974" w:rsidP="00CD1065">
      <w:pPr>
        <w:numPr>
          <w:ilvl w:val="0"/>
          <w:numId w:val="11"/>
        </w:numPr>
        <w:spacing w:after="120"/>
        <w:rPr>
          <w:lang w:val="en-US" w:eastAsia="ja-JP"/>
        </w:rPr>
      </w:pPr>
      <w:r w:rsidRPr="00642880">
        <w:rPr>
          <w:lang w:val="en-US" w:eastAsia="ja-JP"/>
        </w:rPr>
        <w:t>The number of searchers is up to 2 when discussing the requirement of CSSF outside gap.</w:t>
      </w:r>
    </w:p>
    <w:p w:rsidR="00490974" w:rsidRPr="00642880" w:rsidRDefault="00490974" w:rsidP="00CD1065">
      <w:pPr>
        <w:numPr>
          <w:ilvl w:val="0"/>
          <w:numId w:val="11"/>
        </w:numPr>
        <w:spacing w:after="120"/>
        <w:rPr>
          <w:lang w:val="en-US" w:eastAsia="ja-JP"/>
        </w:rPr>
      </w:pPr>
      <w:r w:rsidRPr="00642880">
        <w:rPr>
          <w:lang w:val="en-US" w:eastAsia="ja-JP"/>
        </w:rPr>
        <w:t xml:space="preserve">For CSSF outside gap, the performance of PCC in NR SA should remain the same. Therefore, the inter frequency MO without gap shares the same searcher as all the other SCCs. </w:t>
      </w:r>
    </w:p>
    <w:p w:rsidR="00490974" w:rsidRPr="00642880" w:rsidRDefault="00490974" w:rsidP="00CD1065">
      <w:pPr>
        <w:numPr>
          <w:ilvl w:val="0"/>
          <w:numId w:val="11"/>
        </w:numPr>
        <w:spacing w:after="120"/>
        <w:rPr>
          <w:lang w:val="en-US" w:eastAsia="ja-JP"/>
        </w:rPr>
      </w:pPr>
      <w:r w:rsidRPr="00642880">
        <w:rPr>
          <w:lang w:val="en-US" w:eastAsia="ja-JP"/>
        </w:rPr>
        <w:t xml:space="preserve">When configured MG is partially overlapped with </w:t>
      </w:r>
      <w:proofErr w:type="spellStart"/>
      <w:r w:rsidRPr="00642880">
        <w:rPr>
          <w:lang w:val="en-US" w:eastAsia="ja-JP"/>
        </w:rPr>
        <w:t>interfrequency</w:t>
      </w:r>
      <w:proofErr w:type="spellEnd"/>
      <w:r w:rsidRPr="00642880">
        <w:rPr>
          <w:lang w:val="en-US" w:eastAsia="ja-JP"/>
        </w:rPr>
        <w:t xml:space="preserve"> SMTC and </w:t>
      </w:r>
      <w:proofErr w:type="spellStart"/>
      <w:r w:rsidRPr="00642880">
        <w:rPr>
          <w:lang w:val="en-US" w:eastAsia="ja-JP"/>
        </w:rPr>
        <w:t>interfrequency</w:t>
      </w:r>
      <w:proofErr w:type="spellEnd"/>
      <w:r w:rsidRPr="00642880">
        <w:rPr>
          <w:lang w:val="en-US" w:eastAsia="ja-JP"/>
        </w:rPr>
        <w:t xml:space="preserve"> SSB is completely contained in the active BWP of the UE</w:t>
      </w:r>
    </w:p>
    <w:p w:rsidR="00490974" w:rsidRPr="00642880" w:rsidRDefault="00490974" w:rsidP="00CD1065">
      <w:pPr>
        <w:numPr>
          <w:ilvl w:val="1"/>
          <w:numId w:val="11"/>
        </w:numPr>
        <w:spacing w:after="120"/>
        <w:rPr>
          <w:lang w:val="en-US" w:eastAsia="ja-JP"/>
        </w:rPr>
      </w:pPr>
      <w:r w:rsidRPr="00642880">
        <w:rPr>
          <w:lang w:val="en-US" w:eastAsia="ja-JP"/>
        </w:rPr>
        <w:t>Option 1: Define requirements based on the assumption that UE perform measurement outside gaps (same as intra-frequency measurement without MG)</w:t>
      </w:r>
    </w:p>
    <w:p w:rsidR="00490974" w:rsidRPr="00642880" w:rsidRDefault="00490974" w:rsidP="00CD1065">
      <w:pPr>
        <w:numPr>
          <w:ilvl w:val="1"/>
          <w:numId w:val="11"/>
        </w:numPr>
        <w:spacing w:after="120"/>
        <w:rPr>
          <w:lang w:val="en-US" w:eastAsia="ja-JP"/>
        </w:rPr>
      </w:pPr>
      <w:r w:rsidRPr="00642880">
        <w:rPr>
          <w:lang w:val="en-US" w:eastAsia="ja-JP"/>
        </w:rPr>
        <w:t>Option 2: Define requirements based on the assumption that UE perform measurement within gaps</w:t>
      </w:r>
    </w:p>
    <w:p w:rsidR="00490974" w:rsidRPr="00642880" w:rsidRDefault="00490974" w:rsidP="00CD1065">
      <w:pPr>
        <w:spacing w:after="120"/>
        <w:ind w:firstLine="360"/>
        <w:rPr>
          <w:b/>
          <w:bCs/>
          <w:u w:val="single"/>
        </w:rPr>
      </w:pPr>
      <w:r w:rsidRPr="00642880">
        <w:rPr>
          <w:b/>
          <w:bCs/>
          <w:u w:val="single"/>
        </w:rPr>
        <w:t>The delay requirements</w:t>
      </w:r>
    </w:p>
    <w:p w:rsidR="00490974" w:rsidRPr="00642880" w:rsidRDefault="00490974" w:rsidP="00CD1065">
      <w:pPr>
        <w:numPr>
          <w:ilvl w:val="0"/>
          <w:numId w:val="11"/>
        </w:numPr>
        <w:spacing w:after="120"/>
        <w:rPr>
          <w:lang w:val="en-US" w:eastAsia="ja-JP"/>
        </w:rPr>
      </w:pPr>
      <w:r w:rsidRPr="00642880">
        <w:rPr>
          <w:lang w:val="en-US" w:eastAsia="ja-JP"/>
        </w:rPr>
        <w:t>For delay requirements, the same sample number of intra-frequency measurement without MG should be adopted for inter-frequency measurement without MG.</w:t>
      </w:r>
    </w:p>
    <w:p w:rsidR="00490974" w:rsidRPr="00642880" w:rsidRDefault="00490974" w:rsidP="00CD1065">
      <w:pPr>
        <w:numPr>
          <w:ilvl w:val="0"/>
          <w:numId w:val="11"/>
        </w:numPr>
        <w:spacing w:after="120"/>
        <w:rPr>
          <w:lang w:val="en-US" w:eastAsia="ja-JP"/>
        </w:rPr>
      </w:pPr>
      <w:r w:rsidRPr="00642880">
        <w:rPr>
          <w:lang w:val="en-US" w:eastAsia="ja-JP"/>
        </w:rPr>
        <w:t xml:space="preserve">When </w:t>
      </w:r>
      <w:proofErr w:type="spellStart"/>
      <w:r w:rsidRPr="00642880">
        <w:rPr>
          <w:lang w:val="en-US" w:eastAsia="ja-JP"/>
        </w:rPr>
        <w:t>interfrequency</w:t>
      </w:r>
      <w:proofErr w:type="spellEnd"/>
      <w:r w:rsidRPr="00642880">
        <w:rPr>
          <w:lang w:val="en-US" w:eastAsia="ja-JP"/>
        </w:rPr>
        <w:t xml:space="preserve"> SMTC is fully non overlapping with measurement gaps or </w:t>
      </w:r>
      <w:proofErr w:type="spellStart"/>
      <w:r w:rsidRPr="00642880">
        <w:rPr>
          <w:lang w:val="en-US" w:eastAsia="ja-JP"/>
        </w:rPr>
        <w:t>interfrequency</w:t>
      </w:r>
      <w:proofErr w:type="spellEnd"/>
      <w:r w:rsidRPr="00642880">
        <w:rPr>
          <w:lang w:val="en-US" w:eastAsia="ja-JP"/>
        </w:rPr>
        <w:t xml:space="preserve"> SMTC is fully overlapping with MGs, </w:t>
      </w:r>
      <w:proofErr w:type="spellStart"/>
      <w:r w:rsidRPr="00642880">
        <w:rPr>
          <w:lang w:val="en-US" w:eastAsia="ja-JP"/>
        </w:rPr>
        <w:t>Kp</w:t>
      </w:r>
      <w:proofErr w:type="spellEnd"/>
      <w:r w:rsidRPr="00642880">
        <w:rPr>
          <w:lang w:val="en-US" w:eastAsia="ja-JP"/>
        </w:rPr>
        <w:t>=1</w:t>
      </w:r>
    </w:p>
    <w:p w:rsidR="00490974" w:rsidRPr="00642880" w:rsidRDefault="00490974" w:rsidP="00CD1065">
      <w:pPr>
        <w:numPr>
          <w:ilvl w:val="0"/>
          <w:numId w:val="11"/>
        </w:numPr>
        <w:spacing w:after="120"/>
        <w:rPr>
          <w:lang w:val="en-US" w:eastAsia="ja-JP"/>
        </w:rPr>
      </w:pPr>
      <w:r w:rsidRPr="00642880">
        <w:rPr>
          <w:lang w:val="en-US" w:eastAsia="ja-JP"/>
        </w:rPr>
        <w:t xml:space="preserve">When </w:t>
      </w:r>
      <w:proofErr w:type="spellStart"/>
      <w:r w:rsidRPr="00642880">
        <w:rPr>
          <w:lang w:val="en-US" w:eastAsia="ja-JP"/>
        </w:rPr>
        <w:t>interfrequency</w:t>
      </w:r>
      <w:proofErr w:type="spellEnd"/>
      <w:r w:rsidRPr="00642880">
        <w:rPr>
          <w:lang w:val="en-US" w:eastAsia="ja-JP"/>
        </w:rPr>
        <w:t xml:space="preserve"> SMTC is partially overlapping with measurement gaps, </w:t>
      </w:r>
      <w:proofErr w:type="spellStart"/>
      <w:r w:rsidRPr="00642880">
        <w:rPr>
          <w:lang w:val="en-US" w:eastAsia="ja-JP"/>
        </w:rPr>
        <w:t>Kp</w:t>
      </w:r>
      <w:proofErr w:type="spellEnd"/>
      <w:r w:rsidRPr="00642880">
        <w:rPr>
          <w:lang w:val="en-US" w:eastAsia="ja-JP"/>
        </w:rPr>
        <w:t xml:space="preserve"> </w:t>
      </w:r>
      <w:proofErr w:type="gramStart"/>
      <w:r w:rsidRPr="00642880">
        <w:rPr>
          <w:lang w:val="en-US" w:eastAsia="ja-JP"/>
        </w:rPr>
        <w:t>=  1</w:t>
      </w:r>
      <w:proofErr w:type="gramEnd"/>
      <w:r w:rsidRPr="00642880">
        <w:rPr>
          <w:lang w:val="en-US" w:eastAsia="ja-JP"/>
        </w:rPr>
        <w:t>/(1- (SMTC period /MGRP)), where SMTC period &lt; MGRP</w:t>
      </w:r>
    </w:p>
    <w:p w:rsidR="00490974" w:rsidRDefault="00490974" w:rsidP="00CD1065">
      <w:pPr>
        <w:spacing w:after="120"/>
        <w:rPr>
          <w:highlight w:val="green"/>
          <w:lang w:val="en-US"/>
        </w:rPr>
      </w:pPr>
    </w:p>
    <w:p w:rsidR="00490974" w:rsidRPr="00642880" w:rsidRDefault="00490974" w:rsidP="00CD1065">
      <w:pPr>
        <w:spacing w:after="120"/>
        <w:ind w:firstLine="360"/>
        <w:rPr>
          <w:b/>
          <w:bCs/>
          <w:u w:val="single"/>
        </w:rPr>
      </w:pPr>
      <w:r w:rsidRPr="00642880">
        <w:rPr>
          <w:b/>
          <w:bCs/>
          <w:u w:val="single"/>
        </w:rPr>
        <w:lastRenderedPageBreak/>
        <w:t>Scheduling and measurement restriction</w:t>
      </w:r>
    </w:p>
    <w:p w:rsidR="00490974" w:rsidRPr="00642880" w:rsidRDefault="00490974" w:rsidP="00CD1065">
      <w:pPr>
        <w:numPr>
          <w:ilvl w:val="0"/>
          <w:numId w:val="11"/>
        </w:numPr>
        <w:spacing w:after="120"/>
        <w:rPr>
          <w:lang w:val="en-US" w:eastAsia="ja-JP"/>
        </w:rPr>
      </w:pPr>
      <w:r w:rsidRPr="00642880">
        <w:rPr>
          <w:lang w:val="en-US" w:eastAsia="ja-JP"/>
        </w:rPr>
        <w:t>Synchronization is always assumed for partial and fully overlapped TDD carriers that to be measured for inter-frequency measurement without MG. FFS on how UE can aware on the synchronization condition</w:t>
      </w:r>
    </w:p>
    <w:p w:rsidR="00490974" w:rsidRPr="00642880" w:rsidRDefault="00490974" w:rsidP="00CD1065">
      <w:pPr>
        <w:numPr>
          <w:ilvl w:val="1"/>
          <w:numId w:val="11"/>
        </w:numPr>
        <w:spacing w:after="120"/>
        <w:rPr>
          <w:lang w:val="en-US" w:eastAsia="ja-JP"/>
        </w:rPr>
      </w:pPr>
      <w:r w:rsidRPr="00642880">
        <w:rPr>
          <w:lang w:val="en-US" w:eastAsia="ja-JP"/>
        </w:rPr>
        <w:t>For TDD bands on FR1, UE is not expected to transmit PUCCH/PUSCH/SRS on SSB symbols to be measured, and on 1 data symbol before each consecutive SSB symbols to be measured and 1 data symbol after each consecutive SSB symbols to be measured within SMTC window duration</w:t>
      </w:r>
    </w:p>
    <w:p w:rsidR="00490974" w:rsidRPr="00642880" w:rsidRDefault="00490974" w:rsidP="00CD1065">
      <w:pPr>
        <w:numPr>
          <w:ilvl w:val="1"/>
          <w:numId w:val="11"/>
        </w:numPr>
        <w:spacing w:after="120"/>
        <w:rPr>
          <w:lang w:val="en-US" w:eastAsia="ja-JP"/>
        </w:rPr>
      </w:pPr>
      <w:r w:rsidRPr="00642880">
        <w:rPr>
          <w:lang w:val="en-US" w:eastAsia="ja-JP"/>
        </w:rPr>
        <w:t xml:space="preserve">No need to consider second SMTC case for scheduling restriction requirements in inter-frequency measurement without MG for TDD bands on FR1. </w:t>
      </w:r>
    </w:p>
    <w:p w:rsidR="00490974" w:rsidRPr="00642880" w:rsidRDefault="00490974" w:rsidP="00CD1065">
      <w:pPr>
        <w:numPr>
          <w:ilvl w:val="1"/>
          <w:numId w:val="11"/>
        </w:numPr>
        <w:spacing w:after="120"/>
        <w:rPr>
          <w:lang w:val="en-US" w:eastAsia="ja-JP"/>
        </w:rPr>
      </w:pPr>
      <w:r w:rsidRPr="00642880">
        <w:rPr>
          <w:lang w:val="en-US" w:eastAsia="ja-JP"/>
        </w:rPr>
        <w:t>No need to consider second SMTC case for scheduling restriction requirements in inter-frequency measurement without MG in FR1 mixed numerology</w:t>
      </w:r>
      <w:r w:rsidR="00CD1065">
        <w:rPr>
          <w:lang w:val="en-US" w:eastAsia="ja-JP"/>
        </w:rPr>
        <w:t xml:space="preserve"> </w:t>
      </w:r>
      <w:r w:rsidRPr="00642880">
        <w:rPr>
          <w:lang w:val="en-US" w:eastAsia="ja-JP"/>
        </w:rPr>
        <w:t xml:space="preserve">(UE is not capable to support mixed numerologies) and FR2 cases. </w:t>
      </w:r>
    </w:p>
    <w:p w:rsidR="00490974" w:rsidRPr="00642880" w:rsidRDefault="00490974" w:rsidP="00CD1065">
      <w:pPr>
        <w:numPr>
          <w:ilvl w:val="1"/>
          <w:numId w:val="11"/>
        </w:numPr>
        <w:spacing w:after="120"/>
        <w:rPr>
          <w:lang w:val="en-US" w:eastAsia="ja-JP"/>
        </w:rPr>
      </w:pPr>
      <w:r w:rsidRPr="00642880">
        <w:rPr>
          <w:lang w:val="en-US" w:eastAsia="ja-JP"/>
        </w:rPr>
        <w:t>FFS:  In FR1 mixed numerology</w:t>
      </w:r>
      <w:r w:rsidR="00CD1065">
        <w:rPr>
          <w:lang w:val="en-US" w:eastAsia="ja-JP"/>
        </w:rPr>
        <w:t xml:space="preserve"> </w:t>
      </w:r>
      <w:r w:rsidRPr="00642880">
        <w:rPr>
          <w:lang w:val="en-US" w:eastAsia="ja-JP"/>
        </w:rPr>
        <w:t xml:space="preserve">(UE is not capable to support mixed numerologies) and FR2 cases, UE is not expected to transmit PUCCH/PUSCH/SRS or receive PDCCH/PDSCH/TRS/CSI-RS for CQI on all symbols within SMTC window duration. </w:t>
      </w:r>
    </w:p>
    <w:p w:rsidR="00490974" w:rsidRDefault="00490974" w:rsidP="00CD1065">
      <w:pPr>
        <w:spacing w:after="120"/>
        <w:rPr>
          <w:highlight w:val="green"/>
          <w:lang w:val="en-US"/>
        </w:rPr>
      </w:pPr>
    </w:p>
    <w:p w:rsidR="00490974" w:rsidRPr="00642880" w:rsidRDefault="00490974" w:rsidP="00CD1065">
      <w:pPr>
        <w:spacing w:after="120"/>
        <w:ind w:firstLine="360"/>
        <w:rPr>
          <w:b/>
          <w:bCs/>
          <w:u w:val="single"/>
        </w:rPr>
      </w:pPr>
      <w:r w:rsidRPr="00642880">
        <w:rPr>
          <w:b/>
          <w:bCs/>
          <w:u w:val="single"/>
        </w:rPr>
        <w:t>Minimum requirements at transitions</w:t>
      </w:r>
    </w:p>
    <w:p w:rsidR="00490974" w:rsidRPr="00642880" w:rsidRDefault="00490974" w:rsidP="00CD1065">
      <w:pPr>
        <w:numPr>
          <w:ilvl w:val="0"/>
          <w:numId w:val="11"/>
        </w:numPr>
        <w:spacing w:after="120"/>
        <w:rPr>
          <w:lang w:val="en-US" w:eastAsia="ja-JP"/>
        </w:rPr>
      </w:pPr>
      <w:r w:rsidRPr="00642880">
        <w:rPr>
          <w:lang w:val="en-US" w:eastAsia="ja-JP"/>
        </w:rPr>
        <w:t>When the measurement on one intra-frequency measurement object or inter-frequency measurement object transitions from measurements performed outside gaps to measurements performed within gaps or vice versa during one measurement period, the cell identification and measurement period requirements with the longer delay apply.</w:t>
      </w:r>
    </w:p>
    <w:p w:rsidR="00490974" w:rsidRDefault="00490974" w:rsidP="00CD1065">
      <w:pPr>
        <w:spacing w:after="120"/>
        <w:rPr>
          <w:highlight w:val="green"/>
          <w:lang w:val="en-US"/>
        </w:rPr>
      </w:pPr>
    </w:p>
    <w:p w:rsidR="00490974" w:rsidRPr="00642880" w:rsidRDefault="00490974" w:rsidP="00CD1065">
      <w:pPr>
        <w:spacing w:after="120"/>
        <w:ind w:firstLine="360"/>
        <w:rPr>
          <w:b/>
          <w:bCs/>
          <w:u w:val="single"/>
        </w:rPr>
      </w:pPr>
      <w:r w:rsidRPr="00642880">
        <w:rPr>
          <w:b/>
          <w:bCs/>
          <w:u w:val="single"/>
        </w:rPr>
        <w:t>Measurement gap sharing</w:t>
      </w:r>
    </w:p>
    <w:p w:rsidR="00490974" w:rsidRPr="00642880" w:rsidRDefault="00490974" w:rsidP="00CD1065">
      <w:pPr>
        <w:numPr>
          <w:ilvl w:val="0"/>
          <w:numId w:val="11"/>
        </w:numPr>
        <w:spacing w:after="120"/>
        <w:rPr>
          <w:lang w:val="en-US" w:eastAsia="ja-JP"/>
        </w:rPr>
      </w:pPr>
      <w:r w:rsidRPr="00642880">
        <w:rPr>
          <w:lang w:val="en-US" w:eastAsia="ja-JP"/>
        </w:rPr>
        <w:t>Measurement gap sharing shall be applies when UE requires measurement gaps to identify and measure cells on intra-frequency carriers or when SMTC configured for intra-frequency measurement are fully overlapping with per-UE measurement gaps, and when UE requires measurement gaps to identify and measure cells on inter-frequency carriers, or when SMTC configured for inter-frequency measurement are fully overlapping with per-UE measurement gaps, E-UTRA gap-needed inter-frequency carriers and inter-RAT UTRAN carriers and/or inter-RAT GSM carriers.</w:t>
      </w:r>
    </w:p>
    <w:p w:rsidR="00490974" w:rsidRPr="00955277" w:rsidRDefault="00490974" w:rsidP="00CD1065">
      <w:pPr>
        <w:spacing w:after="120"/>
        <w:rPr>
          <w:color w:val="993300"/>
          <w:u w:val="single"/>
          <w:lang w:val="en-US"/>
        </w:rPr>
      </w:pPr>
    </w:p>
    <w:p w:rsidR="00490974" w:rsidRDefault="00490974" w:rsidP="00CD1065">
      <w:pPr>
        <w:pStyle w:val="ListParagraph"/>
        <w:numPr>
          <w:ilvl w:val="0"/>
          <w:numId w:val="12"/>
        </w:numPr>
        <w:spacing w:after="120"/>
        <w:ind w:leftChars="0"/>
        <w:rPr>
          <w:rFonts w:ascii="Times New Roman" w:hAnsi="Times New Roman"/>
        </w:rPr>
      </w:pPr>
      <w:r w:rsidRPr="00A44210">
        <w:rPr>
          <w:rFonts w:ascii="Times New Roman" w:hAnsi="Times New Roman"/>
        </w:rPr>
        <w:t>Mandatory MG patterns</w:t>
      </w:r>
    </w:p>
    <w:p w:rsidR="00490974" w:rsidRDefault="00490974" w:rsidP="00CD1065">
      <w:pPr>
        <w:spacing w:after="120"/>
      </w:pPr>
    </w:p>
    <w:p w:rsidR="00490974" w:rsidRPr="00D70DCE" w:rsidRDefault="00490974" w:rsidP="00CD1065">
      <w:pPr>
        <w:numPr>
          <w:ilvl w:val="0"/>
          <w:numId w:val="11"/>
        </w:numPr>
        <w:spacing w:after="120"/>
        <w:rPr>
          <w:lang w:val="en-US" w:eastAsia="ja-JP"/>
        </w:rPr>
      </w:pPr>
      <w:r w:rsidRPr="00D70DCE">
        <w:rPr>
          <w:lang w:val="en-US" w:eastAsia="ja-JP"/>
        </w:rPr>
        <w:t>Confirm R15 capability information elements cannot be changed in meaning by any new capability signaling introduced in R16</w:t>
      </w:r>
    </w:p>
    <w:p w:rsidR="00490974" w:rsidRPr="00D70DCE" w:rsidRDefault="00490974" w:rsidP="00CD1065">
      <w:pPr>
        <w:numPr>
          <w:ilvl w:val="0"/>
          <w:numId w:val="11"/>
        </w:numPr>
        <w:spacing w:after="120"/>
        <w:rPr>
          <w:lang w:val="en-US" w:eastAsia="ja-JP"/>
        </w:rPr>
      </w:pPr>
      <w:r w:rsidRPr="00D70DCE">
        <w:rPr>
          <w:lang w:val="en-US" w:eastAsia="ja-JP"/>
        </w:rPr>
        <w:t>Confirm R15 gap pattern applicability rule is not changed due to introduction of additional mandatory gap patterns in R16</w:t>
      </w:r>
    </w:p>
    <w:p w:rsidR="00490974" w:rsidRPr="00D70DCE" w:rsidRDefault="00490974" w:rsidP="00CD1065">
      <w:pPr>
        <w:numPr>
          <w:ilvl w:val="0"/>
          <w:numId w:val="11"/>
        </w:numPr>
        <w:spacing w:after="120"/>
        <w:rPr>
          <w:lang w:val="en-US" w:eastAsia="ja-JP"/>
        </w:rPr>
      </w:pPr>
      <w:r w:rsidRPr="00D70DCE">
        <w:rPr>
          <w:lang w:val="en-US" w:eastAsia="ja-JP"/>
        </w:rPr>
        <w:t xml:space="preserve">Introduce a new Rel-16 UE capability to indicate measurement gap patterns for 'NR only measurements' </w:t>
      </w:r>
    </w:p>
    <w:p w:rsidR="00490974" w:rsidRPr="00D70DCE" w:rsidRDefault="00490974" w:rsidP="00CD1065">
      <w:pPr>
        <w:numPr>
          <w:ilvl w:val="1"/>
          <w:numId w:val="11"/>
        </w:numPr>
        <w:spacing w:after="120"/>
        <w:rPr>
          <w:lang w:val="en-US" w:eastAsia="ja-JP"/>
        </w:rPr>
      </w:pPr>
      <w:r w:rsidRPr="00D70DCE">
        <w:rPr>
          <w:lang w:val="en-US" w:eastAsia="ja-JP"/>
        </w:rPr>
        <w:t xml:space="preserve">NR only measurement is to be clarified. </w:t>
      </w:r>
    </w:p>
    <w:p w:rsidR="00490974" w:rsidRPr="00D70DCE" w:rsidRDefault="00490974" w:rsidP="00CD1065">
      <w:pPr>
        <w:numPr>
          <w:ilvl w:val="0"/>
          <w:numId w:val="11"/>
        </w:numPr>
        <w:spacing w:after="120"/>
        <w:rPr>
          <w:lang w:val="en-US" w:eastAsia="ja-JP"/>
        </w:rPr>
      </w:pPr>
      <w:r w:rsidRPr="00D70DCE">
        <w:rPr>
          <w:lang w:val="en-US" w:eastAsia="ja-JP"/>
        </w:rPr>
        <w:t xml:space="preserve">Applicability of additional mandatory gap patterns and new UE capability </w:t>
      </w:r>
      <w:proofErr w:type="spellStart"/>
      <w:r w:rsidRPr="00D70DCE">
        <w:rPr>
          <w:lang w:val="en-US" w:eastAsia="ja-JP"/>
        </w:rPr>
        <w:t>signalling</w:t>
      </w:r>
      <w:proofErr w:type="spellEnd"/>
    </w:p>
    <w:p w:rsidR="00490974" w:rsidRPr="00D70DCE" w:rsidRDefault="00490974" w:rsidP="00CD1065">
      <w:pPr>
        <w:numPr>
          <w:ilvl w:val="1"/>
          <w:numId w:val="11"/>
        </w:numPr>
        <w:spacing w:after="120"/>
        <w:rPr>
          <w:lang w:val="en-US" w:eastAsia="ja-JP"/>
        </w:rPr>
      </w:pPr>
      <w:r w:rsidRPr="00D70DCE">
        <w:rPr>
          <w:lang w:val="en-US" w:eastAsia="ja-JP"/>
        </w:rPr>
        <w:t>Additional mandatory gap patterns and new UE capability in Rel-16 are applicable for at least NR SA and NR-DC mode</w:t>
      </w:r>
    </w:p>
    <w:p w:rsidR="00490974" w:rsidRPr="00D70DCE" w:rsidRDefault="00490974" w:rsidP="00CD1065">
      <w:pPr>
        <w:numPr>
          <w:ilvl w:val="1"/>
          <w:numId w:val="11"/>
        </w:numPr>
        <w:spacing w:after="120"/>
        <w:rPr>
          <w:lang w:val="en-US" w:eastAsia="ja-JP"/>
        </w:rPr>
      </w:pPr>
      <w:r w:rsidRPr="00D70DCE">
        <w:rPr>
          <w:lang w:val="en-US" w:eastAsia="ja-JP"/>
        </w:rPr>
        <w:t xml:space="preserve">FFS </w:t>
      </w:r>
      <w:r w:rsidR="00CD1065" w:rsidRPr="00D70DCE">
        <w:rPr>
          <w:lang w:val="en-US" w:eastAsia="ja-JP"/>
        </w:rPr>
        <w:t>applicability</w:t>
      </w:r>
      <w:r w:rsidRPr="00D70DCE">
        <w:rPr>
          <w:lang w:val="en-US" w:eastAsia="ja-JP"/>
        </w:rPr>
        <w:t xml:space="preserve"> for EN-DC, NE-DC, and LTE SA mode</w:t>
      </w:r>
    </w:p>
    <w:p w:rsidR="00490974" w:rsidRPr="00D70DCE" w:rsidRDefault="00490974" w:rsidP="00CD1065">
      <w:pPr>
        <w:numPr>
          <w:ilvl w:val="0"/>
          <w:numId w:val="11"/>
        </w:numPr>
        <w:spacing w:after="120"/>
        <w:rPr>
          <w:lang w:val="en-US" w:eastAsia="ja-JP"/>
        </w:rPr>
      </w:pPr>
      <w:r w:rsidRPr="00D70DCE">
        <w:rPr>
          <w:lang w:val="en-US" w:eastAsia="ja-JP"/>
        </w:rPr>
        <w:t>FFS Mandatory gap patterns for FR1</w:t>
      </w:r>
    </w:p>
    <w:p w:rsidR="00490974" w:rsidRPr="00D70DCE" w:rsidRDefault="00490974" w:rsidP="00CD1065">
      <w:pPr>
        <w:numPr>
          <w:ilvl w:val="0"/>
          <w:numId w:val="11"/>
        </w:numPr>
        <w:spacing w:after="120"/>
        <w:rPr>
          <w:lang w:val="en-US" w:eastAsia="ja-JP"/>
        </w:rPr>
      </w:pPr>
      <w:r w:rsidRPr="00D70DCE">
        <w:rPr>
          <w:lang w:val="en-US" w:eastAsia="ja-JP"/>
        </w:rPr>
        <w:t>FFS Mandatory gap patterns for FR2</w:t>
      </w:r>
    </w:p>
    <w:p w:rsidR="00490974" w:rsidRPr="000717B3" w:rsidRDefault="00490974" w:rsidP="00CD1065">
      <w:pPr>
        <w:numPr>
          <w:ilvl w:val="0"/>
          <w:numId w:val="11"/>
        </w:numPr>
        <w:spacing w:after="120"/>
        <w:rPr>
          <w:lang w:val="en-US"/>
        </w:rPr>
      </w:pPr>
      <w:r w:rsidRPr="000717B3">
        <w:rPr>
          <w:lang w:val="en-US"/>
        </w:rPr>
        <w:t xml:space="preserve">Decisions on mandatory measurement gap patterns and </w:t>
      </w:r>
      <w:r w:rsidR="00CD1065" w:rsidRPr="000717B3">
        <w:rPr>
          <w:lang w:val="en-US"/>
        </w:rPr>
        <w:t>applicability</w:t>
      </w:r>
      <w:r w:rsidRPr="000717B3">
        <w:rPr>
          <w:lang w:val="en-US"/>
        </w:rPr>
        <w:t xml:space="preserve"> will be made in the RAN4#94 meeting.</w:t>
      </w:r>
    </w:p>
    <w:p w:rsidR="00490974" w:rsidRPr="000717B3" w:rsidRDefault="00490974" w:rsidP="00CD1065">
      <w:pPr>
        <w:numPr>
          <w:ilvl w:val="0"/>
          <w:numId w:val="11"/>
        </w:numPr>
        <w:spacing w:after="120"/>
        <w:rPr>
          <w:lang w:val="en-US"/>
        </w:rPr>
      </w:pPr>
      <w:r w:rsidRPr="000717B3">
        <w:rPr>
          <w:lang w:val="en-US"/>
        </w:rPr>
        <w:t xml:space="preserve">LS on RAN4 agreements on UE capability and </w:t>
      </w:r>
      <w:r w:rsidR="00CD1065" w:rsidRPr="000717B3">
        <w:rPr>
          <w:lang w:val="en-US"/>
        </w:rPr>
        <w:t>mandatory</w:t>
      </w:r>
      <w:r w:rsidRPr="000717B3">
        <w:rPr>
          <w:lang w:val="en-US"/>
        </w:rPr>
        <w:t xml:space="preserve"> measurement gap patterns will be send to RAN2 in the RAN4#94 meeting.</w:t>
      </w:r>
      <w:r w:rsidRPr="000717B3">
        <w:t xml:space="preserve"> </w:t>
      </w:r>
    </w:p>
    <w:p w:rsidR="00EE45F7" w:rsidRPr="001C7869" w:rsidRDefault="00EE45F7" w:rsidP="001C7869">
      <w:pPr>
        <w:rPr>
          <w:lang w:eastAsia="ja-JP"/>
        </w:rPr>
      </w:pPr>
    </w:p>
    <w:p w:rsidR="00701410" w:rsidRPr="003A4B47" w:rsidRDefault="00701410" w:rsidP="00701410">
      <w:pPr>
        <w:pStyle w:val="Heading4"/>
        <w:rPr>
          <w:rFonts w:cs="Arial"/>
          <w:lang w:eastAsia="ja-JP"/>
        </w:rPr>
      </w:pPr>
      <w:r>
        <w:rPr>
          <w:lang w:eastAsia="ja-JP"/>
        </w:rPr>
        <w:t>2.</w:t>
      </w:r>
      <w:r w:rsidR="001C7869">
        <w:rPr>
          <w:lang w:eastAsia="ja-JP"/>
        </w:rPr>
        <w:t>1</w:t>
      </w:r>
      <w:r>
        <w:rPr>
          <w:lang w:eastAsia="ja-JP"/>
        </w:rPr>
        <w:t>.2</w:t>
      </w:r>
      <w:r>
        <w:rPr>
          <w:lang w:eastAsia="ja-JP"/>
        </w:rPr>
        <w:tab/>
        <w:t>Remaining Open issues</w:t>
      </w:r>
    </w:p>
    <w:p w:rsidR="00546DB0" w:rsidRPr="00546DB0" w:rsidRDefault="00546DB0" w:rsidP="00CD1065">
      <w:pPr>
        <w:tabs>
          <w:tab w:val="num" w:pos="2160"/>
        </w:tabs>
        <w:spacing w:after="120"/>
        <w:jc w:val="both"/>
        <w:rPr>
          <w:b/>
          <w:bCs/>
          <w:u w:val="single"/>
          <w:lang w:val="en-US"/>
        </w:rPr>
      </w:pPr>
      <w:r w:rsidRPr="00142E3D">
        <w:rPr>
          <w:b/>
          <w:bCs/>
          <w:u w:val="single"/>
          <w:lang w:val="en-US"/>
        </w:rPr>
        <w:t>Work phase:</w:t>
      </w:r>
    </w:p>
    <w:p w:rsidR="00546DB0" w:rsidRPr="00546DB0" w:rsidRDefault="00546DB0" w:rsidP="00CD1065">
      <w:pPr>
        <w:spacing w:after="120"/>
        <w:rPr>
          <w:kern w:val="24"/>
        </w:rPr>
      </w:pPr>
      <w:r w:rsidRPr="00546DB0">
        <w:rPr>
          <w:kern w:val="24"/>
        </w:rPr>
        <w:t>To specify the following requirements:</w:t>
      </w:r>
    </w:p>
    <w:p w:rsidR="00546DB0" w:rsidRP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lastRenderedPageBreak/>
        <w:t>RRM requirement of SRS carrier switching requirements for NR SA, NR-DC, EN-DC and NE-DC including</w:t>
      </w:r>
    </w:p>
    <w:p w:rsidR="00546DB0" w:rsidRP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RRM requirements of multiple </w:t>
      </w:r>
      <w:proofErr w:type="spellStart"/>
      <w:r w:rsidRPr="00546DB0">
        <w:rPr>
          <w:rFonts w:ascii="Times New Roman" w:eastAsia="Times New Roman" w:hAnsi="Times New Roman" w:cs="Times New Roman"/>
          <w:kern w:val="24"/>
          <w:sz w:val="20"/>
          <w:szCs w:val="20"/>
          <w:lang w:val="en-GB" w:eastAsia="en-GB"/>
        </w:rPr>
        <w:t>Scell</w:t>
      </w:r>
      <w:proofErr w:type="spellEnd"/>
      <w:r w:rsidRPr="00546DB0">
        <w:rPr>
          <w:rFonts w:ascii="Times New Roman" w:eastAsia="Times New Roman" w:hAnsi="Times New Roman" w:cs="Times New Roman"/>
          <w:kern w:val="24"/>
          <w:sz w:val="20"/>
          <w:szCs w:val="20"/>
          <w:lang w:val="en-GB" w:eastAsia="en-GB"/>
        </w:rPr>
        <w:t xml:space="preserve"> activation/deactivation in both FR1 and FR2</w:t>
      </w:r>
    </w:p>
    <w:p w:rsidR="00546DB0" w:rsidRP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CGI reading requirements with autonomous gap for NR capable UE </w:t>
      </w:r>
    </w:p>
    <w:p w:rsidR="00546DB0" w:rsidRP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RRM requirements of BWP switching </w:t>
      </w:r>
    </w:p>
    <w:p w:rsid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Inter-band CA requirement for FR2 UE measurement capability of independent Rx beam and/or common beam</w:t>
      </w:r>
    </w:p>
    <w:p w:rsidR="00B13198" w:rsidRPr="00546DB0" w:rsidRDefault="00B13198" w:rsidP="00CD1065">
      <w:pPr>
        <w:pStyle w:val="NormalWeb"/>
        <w:spacing w:before="0" w:beforeAutospacing="0" w:after="120" w:afterAutospacing="0"/>
        <w:ind w:left="360"/>
        <w:rPr>
          <w:rFonts w:ascii="Times New Roman" w:eastAsia="Times New Roman" w:hAnsi="Times New Roman" w:cs="Times New Roman"/>
          <w:kern w:val="24"/>
          <w:sz w:val="20"/>
          <w:szCs w:val="20"/>
          <w:lang w:val="en-GB" w:eastAsia="en-GB"/>
        </w:rPr>
      </w:pPr>
      <w:r>
        <w:rPr>
          <w:rFonts w:ascii="Times New Roman" w:eastAsia="Times New Roman" w:hAnsi="Times New Roman" w:cs="Times New Roman"/>
          <w:kern w:val="24"/>
          <w:sz w:val="20"/>
          <w:szCs w:val="20"/>
          <w:lang w:val="en-GB" w:eastAsia="en-GB"/>
        </w:rPr>
        <w:t xml:space="preserve">NOTE: RRM requirement can be discussed </w:t>
      </w:r>
      <w:r w:rsidRPr="00823BF5">
        <w:rPr>
          <w:rFonts w:ascii="Times New Roman" w:eastAsia="Times New Roman" w:hAnsi="Times New Roman" w:cs="Times New Roman"/>
          <w:kern w:val="24"/>
          <w:sz w:val="20"/>
          <w:szCs w:val="20"/>
          <w:lang w:val="en-GB" w:eastAsia="en-GB"/>
        </w:rPr>
        <w:t>for inter-band CA for 28 GHz + 39 GHz combinations according to RF conclusions in R4-1916024</w:t>
      </w:r>
      <w:r>
        <w:rPr>
          <w:rFonts w:ascii="Times New Roman" w:eastAsia="Times New Roman" w:hAnsi="Times New Roman" w:cs="Times New Roman"/>
          <w:kern w:val="24"/>
          <w:sz w:val="20"/>
          <w:szCs w:val="20"/>
          <w:lang w:val="en-GB" w:eastAsia="en-GB"/>
        </w:rPr>
        <w:t>.</w:t>
      </w:r>
    </w:p>
    <w:p w:rsidR="00546DB0" w:rsidRPr="00546DB0" w:rsidRDefault="00546DB0" w:rsidP="00CD1065">
      <w:pPr>
        <w:pStyle w:val="NormalWeb"/>
        <w:numPr>
          <w:ilvl w:val="0"/>
          <w:numId w:val="7"/>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Inter-frequency measurement requirement without MG </w:t>
      </w:r>
    </w:p>
    <w:p w:rsidR="00546DB0" w:rsidRPr="00875C94" w:rsidRDefault="00546DB0" w:rsidP="00CD1065">
      <w:pPr>
        <w:pStyle w:val="ListParagraph"/>
        <w:spacing w:after="120"/>
        <w:ind w:left="800"/>
        <w:rPr>
          <w:kern w:val="24"/>
          <w:sz w:val="20"/>
          <w:szCs w:val="20"/>
          <w:lang w:val="en-GB"/>
        </w:rPr>
      </w:pPr>
    </w:p>
    <w:p w:rsidR="00546DB0" w:rsidRDefault="00546DB0" w:rsidP="00CD1065">
      <w:pPr>
        <w:spacing w:after="120"/>
        <w:jc w:val="both"/>
        <w:rPr>
          <w:b/>
          <w:bCs/>
          <w:u w:val="single"/>
          <w:lang w:val="en-US"/>
        </w:rPr>
      </w:pPr>
      <w:r>
        <w:rPr>
          <w:b/>
          <w:bCs/>
          <w:u w:val="single"/>
          <w:lang w:val="en-US"/>
        </w:rPr>
        <w:t xml:space="preserve">Study </w:t>
      </w:r>
      <w:r w:rsidRPr="00142E3D">
        <w:rPr>
          <w:b/>
          <w:bCs/>
          <w:u w:val="single"/>
          <w:lang w:val="en-US"/>
        </w:rPr>
        <w:t>phase:</w:t>
      </w:r>
    </w:p>
    <w:p w:rsidR="00546DB0" w:rsidRPr="00546DB0" w:rsidRDefault="00546DB0" w:rsidP="00CD1065">
      <w:pPr>
        <w:spacing w:after="120"/>
        <w:rPr>
          <w:kern w:val="24"/>
        </w:rPr>
      </w:pPr>
      <w:r w:rsidRPr="00546DB0">
        <w:rPr>
          <w:kern w:val="24"/>
        </w:rPr>
        <w:t>To study the feasibility or necessity to introduce the requirements for the following aspects:</w:t>
      </w:r>
    </w:p>
    <w:p w:rsidR="00546DB0" w:rsidRDefault="00546DB0" w:rsidP="00CD1065">
      <w:pPr>
        <w:pStyle w:val="NormalWeb"/>
        <w:numPr>
          <w:ilvl w:val="0"/>
          <w:numId w:val="9"/>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RRM requirements for UE specific channel BW change in FR1 and FR2</w:t>
      </w:r>
    </w:p>
    <w:p w:rsidR="00490974" w:rsidRPr="00546DB0" w:rsidRDefault="00490974" w:rsidP="00CD1065">
      <w:pPr>
        <w:pStyle w:val="ListParagraph"/>
        <w:widowControl/>
        <w:numPr>
          <w:ilvl w:val="1"/>
          <w:numId w:val="9"/>
        </w:numPr>
        <w:spacing w:after="120"/>
        <w:ind w:leftChars="0"/>
        <w:jc w:val="left"/>
        <w:rPr>
          <w:rFonts w:ascii="Times New Roman" w:hAnsi="Times New Roman"/>
          <w:kern w:val="24"/>
          <w:sz w:val="20"/>
          <w:szCs w:val="20"/>
          <w:lang w:val="en-GB" w:eastAsia="en-GB"/>
        </w:rPr>
      </w:pPr>
      <w:r>
        <w:rPr>
          <w:rFonts w:ascii="Times New Roman" w:hAnsi="Times New Roman"/>
          <w:kern w:val="24"/>
          <w:sz w:val="20"/>
          <w:szCs w:val="20"/>
          <w:lang w:val="en-GB" w:eastAsia="en-GB"/>
        </w:rPr>
        <w:t xml:space="preserve">NOTE: no technical discussion until now. Suggest </w:t>
      </w:r>
      <w:proofErr w:type="gramStart"/>
      <w:r>
        <w:rPr>
          <w:rFonts w:ascii="Times New Roman" w:hAnsi="Times New Roman"/>
          <w:kern w:val="24"/>
          <w:sz w:val="20"/>
          <w:szCs w:val="20"/>
          <w:lang w:val="en-GB" w:eastAsia="en-GB"/>
        </w:rPr>
        <w:t>to remove</w:t>
      </w:r>
      <w:proofErr w:type="gramEnd"/>
      <w:r>
        <w:rPr>
          <w:rFonts w:ascii="Times New Roman" w:hAnsi="Times New Roman"/>
          <w:kern w:val="24"/>
          <w:sz w:val="20"/>
          <w:szCs w:val="20"/>
          <w:lang w:val="en-GB" w:eastAsia="en-GB"/>
        </w:rPr>
        <w:t>.</w:t>
      </w:r>
    </w:p>
    <w:p w:rsidR="00546DB0" w:rsidRPr="00546DB0" w:rsidRDefault="00546DB0" w:rsidP="00CD1065">
      <w:pPr>
        <w:pStyle w:val="NormalWeb"/>
        <w:numPr>
          <w:ilvl w:val="0"/>
          <w:numId w:val="9"/>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Non-simultaneous UL carrier operation in FR2</w:t>
      </w:r>
    </w:p>
    <w:p w:rsidR="00546DB0" w:rsidRPr="00546DB0" w:rsidRDefault="00546DB0" w:rsidP="00CD1065">
      <w:pPr>
        <w:pStyle w:val="ListParagraph"/>
        <w:widowControl/>
        <w:numPr>
          <w:ilvl w:val="1"/>
          <w:numId w:val="8"/>
        </w:numPr>
        <w:spacing w:after="120"/>
        <w:ind w:leftChars="0"/>
        <w:jc w:val="left"/>
        <w:rPr>
          <w:rFonts w:ascii="Times New Roman" w:hAnsi="Times New Roman"/>
          <w:kern w:val="24"/>
          <w:sz w:val="20"/>
          <w:szCs w:val="20"/>
          <w:lang w:val="en-GB" w:eastAsia="en-GB"/>
        </w:rPr>
      </w:pPr>
      <w:r w:rsidRPr="00546DB0">
        <w:rPr>
          <w:rFonts w:ascii="Times New Roman" w:hAnsi="Times New Roman" w:hint="eastAsia"/>
          <w:kern w:val="24"/>
          <w:sz w:val="20"/>
          <w:szCs w:val="20"/>
          <w:lang w:val="en-GB" w:eastAsia="en-GB"/>
        </w:rPr>
        <w:t>This</w:t>
      </w:r>
      <w:r w:rsidRPr="00546DB0">
        <w:rPr>
          <w:rFonts w:ascii="Times New Roman" w:hAnsi="Times New Roman"/>
          <w:kern w:val="24"/>
          <w:sz w:val="20"/>
          <w:szCs w:val="20"/>
          <w:lang w:val="en-GB" w:eastAsia="en-GB"/>
        </w:rPr>
        <w:t xml:space="preserve"> study is held until RF session concludes the corresponding feasibility in WI (</w:t>
      </w:r>
      <w:hyperlink r:id="rId7" w:history="1">
        <w:r w:rsidRPr="00546DB0">
          <w:rPr>
            <w:rFonts w:ascii="Times New Roman" w:hAnsi="Times New Roman"/>
            <w:kern w:val="24"/>
            <w:sz w:val="20"/>
            <w:szCs w:val="20"/>
            <w:lang w:val="en-GB" w:eastAsia="en-GB"/>
          </w:rPr>
          <w:t>RP-190761</w:t>
        </w:r>
      </w:hyperlink>
      <w:r w:rsidRPr="00546DB0">
        <w:rPr>
          <w:rFonts w:ascii="Times New Roman" w:hAnsi="Times New Roman"/>
          <w:kern w:val="24"/>
          <w:sz w:val="20"/>
          <w:szCs w:val="20"/>
          <w:lang w:val="en-GB" w:eastAsia="en-GB"/>
        </w:rPr>
        <w:t>)</w:t>
      </w:r>
    </w:p>
    <w:p w:rsidR="00490974" w:rsidRPr="00546DB0" w:rsidRDefault="00490974" w:rsidP="00CD1065">
      <w:pPr>
        <w:pStyle w:val="ListParagraph"/>
        <w:widowControl/>
        <w:numPr>
          <w:ilvl w:val="1"/>
          <w:numId w:val="8"/>
        </w:numPr>
        <w:spacing w:after="120"/>
        <w:ind w:leftChars="0"/>
        <w:jc w:val="left"/>
        <w:rPr>
          <w:rFonts w:ascii="Times New Roman" w:hAnsi="Times New Roman"/>
          <w:kern w:val="24"/>
          <w:sz w:val="20"/>
          <w:szCs w:val="20"/>
          <w:lang w:val="en-GB" w:eastAsia="en-GB"/>
        </w:rPr>
      </w:pPr>
      <w:r>
        <w:rPr>
          <w:rFonts w:ascii="Times New Roman" w:hAnsi="Times New Roman"/>
          <w:kern w:val="24"/>
          <w:sz w:val="20"/>
          <w:szCs w:val="20"/>
          <w:lang w:val="en-GB" w:eastAsia="en-GB"/>
        </w:rPr>
        <w:t xml:space="preserve">NOTE: no related RF progress until now. Suggest </w:t>
      </w:r>
      <w:proofErr w:type="gramStart"/>
      <w:r>
        <w:rPr>
          <w:rFonts w:ascii="Times New Roman" w:hAnsi="Times New Roman"/>
          <w:kern w:val="24"/>
          <w:sz w:val="20"/>
          <w:szCs w:val="20"/>
          <w:lang w:val="en-GB" w:eastAsia="en-GB"/>
        </w:rPr>
        <w:t>to remove</w:t>
      </w:r>
      <w:proofErr w:type="gramEnd"/>
      <w:r>
        <w:rPr>
          <w:rFonts w:ascii="Times New Roman" w:hAnsi="Times New Roman"/>
          <w:kern w:val="24"/>
          <w:sz w:val="20"/>
          <w:szCs w:val="20"/>
          <w:lang w:val="en-GB" w:eastAsia="en-GB"/>
        </w:rPr>
        <w:t>.</w:t>
      </w:r>
    </w:p>
    <w:p w:rsidR="005A6C96" w:rsidRPr="00823BF5" w:rsidRDefault="005A6C96" w:rsidP="00546DB0">
      <w:pPr>
        <w:rPr>
          <w:rFonts w:eastAsiaTheme="minorEastAsia"/>
          <w:lang w:eastAsia="ko-KR"/>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46DB0" w:rsidRDefault="00546DB0" w:rsidP="004F218A">
      <w:pPr>
        <w:pStyle w:val="NO"/>
        <w:rPr>
          <w:rFonts w:ascii="Arial" w:hAnsi="Arial" w:cs="Arial"/>
          <w:iCs/>
          <w:color w:val="FF0000"/>
        </w:rPr>
      </w:pPr>
    </w:p>
    <w:p w:rsidR="00490974" w:rsidRPr="001C7869" w:rsidRDefault="00490974" w:rsidP="00490974">
      <w:pPr>
        <w:rPr>
          <w:b/>
          <w:u w:val="single"/>
          <w:lang w:eastAsia="ja-JP"/>
        </w:rPr>
      </w:pPr>
      <w:r w:rsidRPr="001C7869">
        <w:rPr>
          <w:b/>
          <w:u w:val="single"/>
          <w:lang w:eastAsia="ja-JP"/>
        </w:rPr>
        <w:t>RAN4 #92</w:t>
      </w:r>
      <w:r>
        <w:rPr>
          <w:b/>
          <w:u w:val="single"/>
          <w:lang w:eastAsia="ja-JP"/>
        </w:rPr>
        <w:t>bis</w:t>
      </w:r>
      <w:r w:rsidRPr="001C7869">
        <w:rPr>
          <w:b/>
          <w:u w:val="single"/>
          <w:lang w:eastAsia="ja-JP"/>
        </w:rPr>
        <w:t xml:space="preserve"> meeting</w:t>
      </w:r>
    </w:p>
    <w:tbl>
      <w:tblPr>
        <w:tblW w:w="10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147"/>
        <w:gridCol w:w="2743"/>
      </w:tblGrid>
      <w:tr w:rsidR="00490974" w:rsidRPr="00B31F7D" w:rsidTr="00CD1065">
        <w:trPr>
          <w:trHeight w:val="20"/>
        </w:trPr>
        <w:tc>
          <w:tcPr>
            <w:tcW w:w="1650"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proofErr w:type="spellStart"/>
            <w:r w:rsidRPr="00B31F7D">
              <w:rPr>
                <w:rFonts w:ascii="Arial" w:hAnsi="Arial" w:cs="Arial"/>
                <w:b/>
                <w:bCs/>
                <w:color w:val="FFFFFF"/>
                <w:sz w:val="18"/>
                <w:szCs w:val="18"/>
              </w:rPr>
              <w:t>TDoc</w:t>
            </w:r>
            <w:proofErr w:type="spellEnd"/>
          </w:p>
        </w:tc>
        <w:tc>
          <w:tcPr>
            <w:tcW w:w="6147"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Title</w:t>
            </w:r>
          </w:p>
        </w:tc>
        <w:tc>
          <w:tcPr>
            <w:tcW w:w="2743"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Source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R4-1910818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BWP requirements for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R4-1910819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Inter-frequency measurement requirement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R4-1910903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Interruption at SRS carrier switch</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R4-1910904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CGI reading requirement for NR</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R4-1910905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R4-1910920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new capability for NR measurement </w:t>
            </w:r>
            <w:proofErr w:type="gramStart"/>
            <w:r w:rsidRPr="008B70A4">
              <w:rPr>
                <w:rFonts w:ascii="Arial" w:hAnsi="Arial" w:cs="Arial"/>
                <w:sz w:val="16"/>
                <w:szCs w:val="16"/>
              </w:rPr>
              <w:t>and  mandatory</w:t>
            </w:r>
            <w:proofErr w:type="gramEnd"/>
            <w:r w:rsidRPr="008B70A4">
              <w:rPr>
                <w:rFonts w:ascii="Arial" w:hAnsi="Arial" w:cs="Arial"/>
                <w:sz w:val="16"/>
                <w:szCs w:val="16"/>
              </w:rPr>
              <w:t xml:space="preserve"> MG patterns in Rel-16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R4-1910921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LS on new capability for NR measurement </w:t>
            </w:r>
            <w:proofErr w:type="gramStart"/>
            <w:r w:rsidRPr="008B70A4">
              <w:rPr>
                <w:rFonts w:ascii="Arial" w:hAnsi="Arial" w:cs="Arial"/>
                <w:sz w:val="16"/>
                <w:szCs w:val="16"/>
              </w:rPr>
              <w:t>and  mandatory</w:t>
            </w:r>
            <w:proofErr w:type="gramEnd"/>
            <w:r w:rsidRPr="008B70A4">
              <w:rPr>
                <w:rFonts w:ascii="Arial" w:hAnsi="Arial" w:cs="Arial"/>
                <w:sz w:val="16"/>
                <w:szCs w:val="16"/>
              </w:rPr>
              <w:t xml:space="preserve"> MG patterns in Rel-16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MediaTek </w:t>
            </w:r>
            <w:proofErr w:type="spellStart"/>
            <w:r w:rsidRPr="008B70A4">
              <w:rPr>
                <w:rFonts w:ascii="Arial" w:hAnsi="Arial" w:cs="Arial"/>
                <w:sz w:val="16"/>
                <w:szCs w:val="16"/>
              </w:rPr>
              <w:t>inc.</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R4-1910935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mandating gap patterns for Rel-16 NR</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CMCC</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R4-1910942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inter-frequency measurement requirement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OPPO</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R4-1910943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CR on requirements of NR </w:t>
            </w:r>
            <w:proofErr w:type="spellStart"/>
            <w:r w:rsidRPr="008B70A4">
              <w:rPr>
                <w:rFonts w:ascii="Arial" w:hAnsi="Arial" w:cs="Arial"/>
                <w:sz w:val="16"/>
                <w:szCs w:val="16"/>
              </w:rPr>
              <w:t>interfrequency</w:t>
            </w:r>
            <w:proofErr w:type="spellEnd"/>
            <w:r w:rsidRPr="008B70A4">
              <w:rPr>
                <w:rFonts w:ascii="Arial" w:hAnsi="Arial" w:cs="Arial"/>
                <w:sz w:val="16"/>
                <w:szCs w:val="16"/>
              </w:rPr>
              <w:t xml:space="preserve"> measurement (9.3.1)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OPPO</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R4-1910944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CR on requirements of NR </w:t>
            </w:r>
            <w:proofErr w:type="spellStart"/>
            <w:r w:rsidRPr="008B70A4">
              <w:rPr>
                <w:rFonts w:ascii="Arial" w:hAnsi="Arial" w:cs="Arial"/>
                <w:sz w:val="16"/>
                <w:szCs w:val="16"/>
              </w:rPr>
              <w:t>interfrequency</w:t>
            </w:r>
            <w:proofErr w:type="spellEnd"/>
            <w:r w:rsidRPr="008B70A4">
              <w:rPr>
                <w:rFonts w:ascii="Arial" w:hAnsi="Arial" w:cs="Arial"/>
                <w:sz w:val="16"/>
                <w:szCs w:val="16"/>
              </w:rPr>
              <w:t xml:space="preserve"> measurement (9.3.4,9,3,5)</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OPPO</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R4-1910958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 and deactivation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CATT</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R4-1911009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Initial discussion on RRM requirements of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Intel Corporation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lastRenderedPageBreak/>
              <w:t>R4-1911049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Revised time plan of R16 RRM enhancements WI</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Intel Corporation, ZTE Corporation, Apple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R4-1911050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WF on R16 NR RRM enhancements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Intel Corporation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R4-1911077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inter-frequency measurement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CMCC</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R4-1911078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inter-frequency measurement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CMCC</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R4-1911433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Way forward on R16 NR RRM enhancements -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activation/deactivation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Apple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R4-1911499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Views on the work plan for the FR2 RRM work item</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Apple Inc.</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CGI reading of NR cell with autonomous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CGI reading of LTE cell with autonomous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inter frequency measurement without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mandatary of measurement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SRS carrier switching RRM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RRM requirements for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 and deactivation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R4-1911568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WF on RRM enhancement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R4-1911790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Interruption requirements with BWP switch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R4-1911791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38.133 CR on interruption requirements for BWP switch on multiple CCs (8.2.1.2.7, 8.2.2.2.5)</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R4-1911792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36.133 CR on interruption requirements for BWP switch on multiple CCs (7.32.2.7, 7.36.2.6)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R4-1911870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the BWP switch TCI state before MAC activation in R16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R4-1911871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CR on BWP switch TCI state before MAC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R4-1911872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the R16 BWP switch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R4-1911873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the R16 BWP switch RRM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R4-1911892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On RRM requirement of SRS carrier switching requirements for NR SA, NR-DC, EN-DC and NE-DC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R4-1911893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Discussion on mandatory gap pattern in R-16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R4-1911986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Initial discussion on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R4-1911987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Initial discussion on CGI reading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Huawei, </w:t>
            </w:r>
            <w:proofErr w:type="spellStart"/>
            <w:r w:rsidRPr="008B70A4">
              <w:rPr>
                <w:rFonts w:ascii="Arial" w:hAnsi="Arial" w:cs="Arial"/>
                <w:sz w:val="16"/>
                <w:szCs w:val="16"/>
              </w:rPr>
              <w:t>HiSilicon</w:t>
            </w:r>
            <w:proofErr w:type="spellEnd"/>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R4-1912059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LTE CGI reading with </w:t>
            </w:r>
            <w:proofErr w:type="spellStart"/>
            <w:r w:rsidRPr="008B70A4">
              <w:rPr>
                <w:rFonts w:ascii="Arial" w:hAnsi="Arial" w:cs="Arial"/>
                <w:sz w:val="16"/>
                <w:szCs w:val="16"/>
              </w:rPr>
              <w:t>autononous</w:t>
            </w:r>
            <w:proofErr w:type="spellEnd"/>
            <w:r w:rsidRPr="008B70A4">
              <w:rPr>
                <w:rFonts w:ascii="Arial" w:hAnsi="Arial" w:cs="Arial"/>
                <w:sz w:val="16"/>
                <w:szCs w:val="16"/>
              </w:rPr>
              <w:t xml:space="preserve"> gaps with an NR serving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R4-1912060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NR CGI reading with autonomous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R4-1912061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Mandatory gap patterns in NR RRM enhancement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R4-1912062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LS to RAN2 on mandatory gap patterns for release 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R4-1912094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On RRM requirements with SRS </w:t>
            </w:r>
            <w:proofErr w:type="gramStart"/>
            <w:r w:rsidRPr="008B70A4">
              <w:rPr>
                <w:rFonts w:ascii="Arial" w:hAnsi="Arial" w:cs="Arial"/>
                <w:sz w:val="16"/>
                <w:szCs w:val="16"/>
              </w:rPr>
              <w:t>carrier based</w:t>
            </w:r>
            <w:proofErr w:type="gramEnd"/>
            <w:r w:rsidRPr="008B70A4">
              <w:rPr>
                <w:rFonts w:ascii="Arial" w:hAnsi="Arial" w:cs="Arial"/>
                <w:sz w:val="16"/>
                <w:szCs w:val="16"/>
              </w:rPr>
              <w:t xml:space="preserve"> switching in NR</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R4-1912095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Interruptions requirements with SRS </w:t>
            </w:r>
            <w:proofErr w:type="gramStart"/>
            <w:r w:rsidRPr="008B70A4">
              <w:rPr>
                <w:rFonts w:ascii="Arial" w:hAnsi="Arial" w:cs="Arial"/>
                <w:sz w:val="16"/>
                <w:szCs w:val="16"/>
              </w:rPr>
              <w:t>carrier based</w:t>
            </w:r>
            <w:proofErr w:type="gramEnd"/>
            <w:r w:rsidRPr="008B70A4">
              <w:rPr>
                <w:rFonts w:ascii="Arial" w:hAnsi="Arial" w:cs="Arial"/>
                <w:sz w:val="16"/>
                <w:szCs w:val="16"/>
              </w:rPr>
              <w:t xml:space="preserve"> switching in 38.133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R4-1912096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Interruptions requirements with SRS </w:t>
            </w:r>
            <w:proofErr w:type="gramStart"/>
            <w:r w:rsidRPr="008B70A4">
              <w:rPr>
                <w:rFonts w:ascii="Arial" w:hAnsi="Arial" w:cs="Arial"/>
                <w:sz w:val="16"/>
                <w:szCs w:val="16"/>
              </w:rPr>
              <w:t>carrier based</w:t>
            </w:r>
            <w:proofErr w:type="gramEnd"/>
            <w:r w:rsidRPr="008B70A4">
              <w:rPr>
                <w:rFonts w:ascii="Arial" w:hAnsi="Arial" w:cs="Arial"/>
                <w:sz w:val="16"/>
                <w:szCs w:val="16"/>
              </w:rPr>
              <w:t xml:space="preserve"> switching in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R4-1912133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Mandatory Measurement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R4-1912134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Inter-frequency measurement requirement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R4-1912206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BWP switching delay on due to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R4-1912207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Interruption due to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R4-1912318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Multiple </w:t>
            </w:r>
            <w:proofErr w:type="spellStart"/>
            <w:r w:rsidRPr="008B70A4">
              <w:rPr>
                <w:rFonts w:ascii="Arial" w:hAnsi="Arial" w:cs="Arial"/>
                <w:sz w:val="16"/>
                <w:szCs w:val="16"/>
              </w:rPr>
              <w:t>SCells</w:t>
            </w:r>
            <w:proofErr w:type="spellEnd"/>
            <w:r w:rsidRPr="008B70A4">
              <w:rPr>
                <w:rFonts w:ascii="Arial" w:hAnsi="Arial" w:cs="Arial"/>
                <w:sz w:val="16"/>
                <w:szCs w:val="16"/>
              </w:rPr>
              <w:t xml:space="preserve"> Activation and Deactivation Delay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R4-1912377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On activation of multiple </w:t>
            </w:r>
            <w:proofErr w:type="spellStart"/>
            <w:r w:rsidRPr="008B70A4">
              <w:rPr>
                <w:rFonts w:ascii="Arial" w:hAnsi="Arial" w:cs="Arial"/>
                <w:sz w:val="16"/>
                <w:szCs w:val="16"/>
              </w:rPr>
              <w:t>SCells</w:t>
            </w:r>
            <w:proofErr w:type="spellEnd"/>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R4-1912459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CGI reading requirements with autonomous gap for NR capable UE</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Nokia, Nokia Shanghai Bell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R4-1912528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Qualcomm Incorporated</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R4-1912534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Discussion on multiple </w:t>
            </w:r>
            <w:proofErr w:type="spellStart"/>
            <w:r w:rsidRPr="008B70A4">
              <w:rPr>
                <w:rFonts w:ascii="Arial" w:hAnsi="Arial" w:cs="Arial"/>
                <w:sz w:val="16"/>
                <w:szCs w:val="16"/>
              </w:rPr>
              <w:t>SCell</w:t>
            </w:r>
            <w:proofErr w:type="spellEnd"/>
            <w:r w:rsidRPr="008B70A4">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Qualcomm Incorporated</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R4-1912734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Ad hoc minutes for R16 NR RRM enhancements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Intel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R4-1912739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inter-frequency measurement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CMCC</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R4-1912837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Way forward on R16 NR RRM </w:t>
            </w:r>
            <w:proofErr w:type="spellStart"/>
            <w:r w:rsidRPr="008B70A4">
              <w:rPr>
                <w:rFonts w:ascii="Arial" w:hAnsi="Arial" w:cs="Arial"/>
                <w:sz w:val="16"/>
                <w:szCs w:val="16"/>
              </w:rPr>
              <w:t>enh</w:t>
            </w:r>
            <w:proofErr w:type="spellEnd"/>
            <w:r w:rsidRPr="008B70A4">
              <w:rPr>
                <w:rFonts w:ascii="Arial" w:hAnsi="Arial" w:cs="Arial"/>
                <w:sz w:val="16"/>
                <w:szCs w:val="16"/>
              </w:rPr>
              <w:t xml:space="preserve"> –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Ericsson</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R4-1912838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R16 NR RRM enhancements – SRS carrier switching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 xml:space="preserve">ZTE, Huawei, </w:t>
            </w:r>
            <w:proofErr w:type="spellStart"/>
            <w:r w:rsidRPr="008B70A4">
              <w:rPr>
                <w:rFonts w:ascii="Arial" w:hAnsi="Arial" w:cs="Arial"/>
                <w:sz w:val="16"/>
                <w:szCs w:val="16"/>
              </w:rPr>
              <w:t>HiSilicon</w:t>
            </w:r>
            <w:proofErr w:type="spellEnd"/>
            <w:r w:rsidRPr="008B70A4">
              <w:rPr>
                <w:rFonts w:ascii="Arial" w:hAnsi="Arial" w:cs="Arial"/>
                <w:sz w:val="16"/>
                <w:szCs w:val="16"/>
              </w:rPr>
              <w:t>, MediaTek, Apple, Intel</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R4-1912839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R16 NR RRM enhancements –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R4-1912840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R16 NR RRM enhancements – mandatory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r w:rsidR="00490974" w:rsidRPr="008B70A4"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b/>
                <w:bCs/>
                <w:color w:val="0000FF"/>
                <w:sz w:val="16"/>
                <w:szCs w:val="16"/>
                <w:u w:val="single"/>
              </w:rPr>
            </w:pPr>
            <w:r w:rsidRPr="008B70A4">
              <w:rPr>
                <w:rFonts w:ascii="Arial" w:hAnsi="Arial" w:cs="Arial"/>
                <w:b/>
                <w:bCs/>
                <w:color w:val="0000FF"/>
                <w:sz w:val="16"/>
                <w:szCs w:val="16"/>
                <w:u w:val="single"/>
              </w:rPr>
              <w:t>R4-1912847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Way forward on R16 NR RRM enhancements –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8B70A4" w:rsidRDefault="00490974" w:rsidP="00CD1065">
            <w:pPr>
              <w:spacing w:after="0"/>
              <w:rPr>
                <w:rFonts w:ascii="Arial" w:hAnsi="Arial" w:cs="Arial"/>
                <w:sz w:val="16"/>
                <w:szCs w:val="16"/>
              </w:rPr>
            </w:pPr>
            <w:r w:rsidRPr="008B70A4">
              <w:rPr>
                <w:rFonts w:ascii="Arial" w:hAnsi="Arial" w:cs="Arial"/>
                <w:sz w:val="16"/>
                <w:szCs w:val="16"/>
              </w:rPr>
              <w:t>ZTE</w:t>
            </w:r>
          </w:p>
        </w:tc>
      </w:tr>
    </w:tbl>
    <w:p w:rsidR="00490974" w:rsidRDefault="00490974" w:rsidP="00490974">
      <w:pPr>
        <w:pStyle w:val="NO"/>
        <w:rPr>
          <w:rFonts w:ascii="Arial" w:hAnsi="Arial" w:cs="Arial"/>
          <w:iCs/>
          <w:color w:val="FF0000"/>
        </w:rPr>
      </w:pPr>
    </w:p>
    <w:p w:rsidR="00490974" w:rsidRPr="001C7869" w:rsidRDefault="00490974" w:rsidP="00490974">
      <w:pPr>
        <w:rPr>
          <w:b/>
          <w:u w:val="single"/>
          <w:lang w:eastAsia="ja-JP"/>
        </w:rPr>
      </w:pPr>
      <w:r w:rsidRPr="001C7869">
        <w:rPr>
          <w:b/>
          <w:u w:val="single"/>
          <w:lang w:eastAsia="ja-JP"/>
        </w:rPr>
        <w:t>RAN4 #9</w:t>
      </w:r>
      <w:r>
        <w:rPr>
          <w:b/>
          <w:u w:val="single"/>
          <w:lang w:eastAsia="ja-JP"/>
        </w:rPr>
        <w:t>3</w:t>
      </w:r>
      <w:r w:rsidRPr="001C7869">
        <w:rPr>
          <w:b/>
          <w:u w:val="single"/>
          <w:lang w:eastAsia="ja-JP"/>
        </w:rPr>
        <w:t xml:space="preserve"> meeting</w:t>
      </w:r>
    </w:p>
    <w:tbl>
      <w:tblPr>
        <w:tblW w:w="10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147"/>
        <w:gridCol w:w="2743"/>
      </w:tblGrid>
      <w:tr w:rsidR="00490974" w:rsidRPr="00B31F7D" w:rsidTr="00CD1065">
        <w:trPr>
          <w:trHeight w:val="20"/>
        </w:trPr>
        <w:tc>
          <w:tcPr>
            <w:tcW w:w="1650"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proofErr w:type="spellStart"/>
            <w:r w:rsidRPr="00B31F7D">
              <w:rPr>
                <w:rFonts w:ascii="Arial" w:hAnsi="Arial" w:cs="Arial"/>
                <w:b/>
                <w:bCs/>
                <w:color w:val="FFFFFF"/>
                <w:sz w:val="18"/>
                <w:szCs w:val="18"/>
              </w:rPr>
              <w:t>TDoc</w:t>
            </w:r>
            <w:proofErr w:type="spellEnd"/>
          </w:p>
        </w:tc>
        <w:tc>
          <w:tcPr>
            <w:tcW w:w="6147"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Title</w:t>
            </w:r>
          </w:p>
        </w:tc>
        <w:tc>
          <w:tcPr>
            <w:tcW w:w="2743" w:type="dxa"/>
            <w:shd w:val="clear" w:color="000000" w:fill="75B91A"/>
            <w:hideMark/>
          </w:tcPr>
          <w:p w:rsidR="00490974" w:rsidRPr="00B31F7D" w:rsidRDefault="00490974" w:rsidP="00CD106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Source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R4-1913311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Interruption at SRS carrier switch</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R4-1913312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Discussion on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R4-1913313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CGI reading requirement for NR</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R4-1913384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NR SRS carrier switching interruption in TS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R4-1913453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about inter-frequency measurement without gap</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Intel Corporation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R4-1913484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requirements for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Intel Corporation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R4-1913500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On activation delay extension due to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Apple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R4-1913501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Way forward on activation delay extension due to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Apple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R4-1913502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On scheduling restriction for inter-frequency measurement without gap</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Apple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R4-1913586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BWP requirements for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R4-1913587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Inter-frequency measurement requirement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R4-1913680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Further discussion on inter-frequency measurement without gap</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CMCC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R4-1913681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inter-frequency measurement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CMCC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R4-1913682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introducing inter-frequency measurements without measurement gap (9.1.5, 9.1.6, 9.3.1, 9.3.4, 9.3.5)</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CMCC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R4-1913863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mandating gap patterns for Rel-16 NR</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CMCC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R4-1913997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Considerations on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vivo</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R4-1914005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Requirements for BWP switch delay on multiple CC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NEC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R4-1914122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mandatory MG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lastRenderedPageBreak/>
              <w:t>R4-1914123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LS on new capability for NR measurement and mandatory MG patterns in Rel-16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MediaTek </w:t>
            </w:r>
            <w:proofErr w:type="spellStart"/>
            <w:r w:rsidRPr="00FB1637">
              <w:rPr>
                <w:rFonts w:ascii="Arial" w:hAnsi="Arial" w:cs="Arial"/>
                <w:sz w:val="16"/>
                <w:szCs w:val="16"/>
              </w:rPr>
              <w:t>inc.</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R4-1914414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the BWP switch delay requirements for multiple CC cases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R4-1914415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the BWP switch interruption requirements for multiple CC cases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R4-1914442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SRS carrier switching interruption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R4-1914443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[Draft] LS on inter-frequency measurement requirement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R4-1914444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gap sharing and CSSF for Inter-frequency measurement requirement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R4-1914445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mandatory gap pattern in R-16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R4-1914446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LS on mandatory gap patterns in R16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R4-1914555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Interruption requirements with BWP switch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Nokia, Nokia Shanghai Bell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R4-1914556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38.133 CR on interruption requirements for BWP switch on multiple CCs (8.2.1.2.7, 8.2.2.2.5)</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Nokia, Nokia Shanghai Bell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R4-1914557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36.133 CR on interruption requirements for BWP switch on multiple CCs (7.32.2.7, 7.36.2.6)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Nokia, Nokia Shanghai Bell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Further considerations on CGI reading requirements in autonomous gaps for R16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Addition of LTE CGI reading requirements in NE-DC and EN-DC for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Addition of NR autonomous gap interruption requirements in EN-DC and NE-DC for CGI reading of an EUTRA target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Mandatory gap patterns in NR RRM enhancement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Backwards compatible requirements and </w:t>
            </w:r>
            <w:proofErr w:type="spellStart"/>
            <w:r w:rsidRPr="00FB1637">
              <w:rPr>
                <w:rFonts w:ascii="Arial" w:hAnsi="Arial" w:cs="Arial"/>
                <w:sz w:val="16"/>
                <w:szCs w:val="16"/>
              </w:rPr>
              <w:t>signaling</w:t>
            </w:r>
            <w:proofErr w:type="spellEnd"/>
            <w:r w:rsidRPr="00FB1637">
              <w:rPr>
                <w:rFonts w:ascii="Arial" w:hAnsi="Arial" w:cs="Arial"/>
                <w:sz w:val="16"/>
                <w:szCs w:val="16"/>
              </w:rPr>
              <w:t xml:space="preserve"> for NR-only measurement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R4-1914646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LS on mandatory gap patterns for release 16</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38.133 on CGI reading of NR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38.133 on CGI reading of LTE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38.133 on interruption requirements for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CGI reading of NR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CGI reading of LTE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R4-1914779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interruption requirements for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38.133 on SRS carrier switching interruption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SRS carrier switching interruption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LS on CGI reading with autonomous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LS on mandatory of measurement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Simulation assumption on SIB1 decoding for NR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Further discussion on NR CGI reading with autonomous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Further discussion on mandatary of measurement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R4-1914788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Further discussion on SRS carrier switching RRM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R4-1914792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R16 NR RRM enhancements –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R4-1914793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R16 NR RRM enhancements – SRS carrier switching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R4-1914794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RRM enhancement: mandatory of gap patterns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Discussion on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NR CGI reading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Simulation assumption for RMSI reading in CGI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LTE CGI reading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interruption due to autonomous gaps in LTE CGI reading in 38.133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inter-RAT LTE CGI reading in 38.133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interruption due to autonomous gaps in LTE CGI reading in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R4-1914968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intra- and inter-frequency LTE CGI reading requirements in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R4-1914997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CGI reading of NR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R4-1914998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CGI reading of LTE cell</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R4-1914999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interruption requirements for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R4-1915000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to 36.133 on SRS carrier switching interruption requirements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R4-1915010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BWP switching delay due to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R4-1915011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Interruption due to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R4-1915058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On activation of multiple </w:t>
            </w:r>
            <w:proofErr w:type="spellStart"/>
            <w:r w:rsidRPr="00FB1637">
              <w:rPr>
                <w:rFonts w:ascii="Arial" w:hAnsi="Arial" w:cs="Arial"/>
                <w:sz w:val="16"/>
                <w:szCs w:val="16"/>
              </w:rPr>
              <w:t>SCells</w:t>
            </w:r>
            <w:proofErr w:type="spellEnd"/>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R4-1915068</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inter-frequency measurement requirement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OPPO</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R4-1915069</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CR on requirements of NR </w:t>
            </w:r>
            <w:proofErr w:type="spellStart"/>
            <w:r w:rsidRPr="00FB1637">
              <w:rPr>
                <w:rFonts w:ascii="Arial" w:hAnsi="Arial" w:cs="Arial"/>
                <w:sz w:val="16"/>
                <w:szCs w:val="16"/>
              </w:rPr>
              <w:t>interfrequency</w:t>
            </w:r>
            <w:proofErr w:type="spellEnd"/>
            <w:r w:rsidRPr="00FB1637">
              <w:rPr>
                <w:rFonts w:ascii="Arial" w:hAnsi="Arial" w:cs="Arial"/>
                <w:sz w:val="16"/>
                <w:szCs w:val="16"/>
              </w:rPr>
              <w:t xml:space="preserve"> measurement (9.3.1)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OPPO</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R4-1915070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CR on requirements of NR </w:t>
            </w:r>
            <w:proofErr w:type="spellStart"/>
            <w:r w:rsidRPr="00FB1637">
              <w:rPr>
                <w:rFonts w:ascii="Arial" w:hAnsi="Arial" w:cs="Arial"/>
                <w:sz w:val="16"/>
                <w:szCs w:val="16"/>
              </w:rPr>
              <w:t>interfrequency</w:t>
            </w:r>
            <w:proofErr w:type="spellEnd"/>
            <w:r w:rsidRPr="00FB1637">
              <w:rPr>
                <w:rFonts w:ascii="Arial" w:hAnsi="Arial" w:cs="Arial"/>
                <w:sz w:val="16"/>
                <w:szCs w:val="16"/>
              </w:rPr>
              <w:t xml:space="preserve"> measurement (9.3.4,9,3,5)</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OPPO</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R4-1915392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38133 CGI reading of LTE cell in EN-DC and NE-DC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Nokia, Nokia Shanghai Bell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R4-1915393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36133 CGI reading of LTE cell in EN-DC and NE-DC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Nokia, Nokia Shanghai Bell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R4-1915403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BWP switch for multiple cells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Qualcomm Incorporated</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R4-1915404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interruptions during SRS carrier switching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Qualcomm Incorporated</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R4-1915405</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mandatory measurement gaps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Qualcomm Incorporated</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R4-1915406</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Discussion on requirements for inter-frequency measurements without gap</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Qualcomm Incorporated</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R4-1915407</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Discussion on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Qualcomm Incorporated</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R4-1915460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CR on NR SRS carrier switching interruption in TS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Huawei, </w:t>
            </w:r>
            <w:proofErr w:type="spellStart"/>
            <w:r w:rsidRPr="00FB1637">
              <w:rPr>
                <w:rFonts w:ascii="Arial" w:hAnsi="Arial" w:cs="Arial"/>
                <w:sz w:val="16"/>
                <w:szCs w:val="16"/>
              </w:rPr>
              <w:t>HiSilicon</w:t>
            </w:r>
            <w:proofErr w:type="spellEnd"/>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R4-1915583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Addition of LTE CGI reading requirements in NE-DC and EN-DC for 36.133</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Ericsson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R4-1915851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Simulation assumption on SIB1 decoding for NR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R4-1915852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Intel</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R4-1915853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inter-frequency measurement without MG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CMCC</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R4-1915924</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ad-hoc for R16 NR RRM enhancement</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Intel Corporation</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R4-1915930</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R16 NR RRM enhancements – SRS carrier switching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R4-1915931</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 xml:space="preserve">Way forward on activation delay extension due to multiple </w:t>
            </w:r>
            <w:proofErr w:type="spellStart"/>
            <w:r w:rsidRPr="00FB1637">
              <w:rPr>
                <w:rFonts w:ascii="Arial" w:hAnsi="Arial" w:cs="Arial"/>
                <w:sz w:val="16"/>
                <w:szCs w:val="16"/>
              </w:rPr>
              <w:t>SCell</w:t>
            </w:r>
            <w:proofErr w:type="spellEnd"/>
            <w:r w:rsidRPr="00FB1637">
              <w:rPr>
                <w:rFonts w:ascii="Arial" w:hAnsi="Arial" w:cs="Arial"/>
                <w:sz w:val="16"/>
                <w:szCs w:val="16"/>
              </w:rPr>
              <w:t xml:space="preserve"> activations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Apple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R4-1915932</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R16 NR RRM enhancements – CGI reading</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ZTE</w:t>
            </w:r>
          </w:p>
        </w:tc>
      </w:tr>
      <w:tr w:rsidR="00490974" w:rsidRPr="00FB1637" w:rsidTr="00CD1065">
        <w:trPr>
          <w:trHeight w:val="70"/>
        </w:trPr>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b/>
                <w:bCs/>
                <w:color w:val="0000FF"/>
                <w:sz w:val="16"/>
                <w:szCs w:val="16"/>
                <w:u w:val="single"/>
              </w:rPr>
            </w:pPr>
            <w:r w:rsidRPr="00FB1637">
              <w:rPr>
                <w:rFonts w:ascii="Arial" w:hAnsi="Arial" w:cs="Arial"/>
                <w:b/>
                <w:bCs/>
                <w:color w:val="0000FF"/>
                <w:sz w:val="16"/>
                <w:szCs w:val="16"/>
                <w:u w:val="single"/>
              </w:rPr>
              <w:t>R4-1915933</w:t>
            </w:r>
          </w:p>
        </w:tc>
        <w:tc>
          <w:tcPr>
            <w:tcW w:w="6147"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Way forward on BWP switching on multiple CCs</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490974" w:rsidRPr="00FB1637" w:rsidRDefault="00490974" w:rsidP="00CD1065">
            <w:pPr>
              <w:spacing w:after="0"/>
              <w:rPr>
                <w:rFonts w:ascii="Arial" w:hAnsi="Arial" w:cs="Arial"/>
                <w:sz w:val="16"/>
                <w:szCs w:val="16"/>
              </w:rPr>
            </w:pPr>
            <w:r w:rsidRPr="00FB1637">
              <w:rPr>
                <w:rFonts w:ascii="Arial" w:hAnsi="Arial" w:cs="Arial"/>
                <w:sz w:val="16"/>
                <w:szCs w:val="16"/>
              </w:rPr>
              <w:t>Intel Corporation</w:t>
            </w:r>
          </w:p>
        </w:tc>
      </w:tr>
    </w:tbl>
    <w:p w:rsidR="00490974" w:rsidRPr="00721CF6" w:rsidRDefault="00490974" w:rsidP="00490974">
      <w:pPr>
        <w:pStyle w:val="NO"/>
        <w:rPr>
          <w:rFonts w:ascii="Arial" w:hAnsi="Arial" w:cs="Arial"/>
          <w:iCs/>
          <w:color w:val="FF0000"/>
        </w:rPr>
      </w:pPr>
    </w:p>
    <w:p w:rsidR="00490974" w:rsidRDefault="00490974" w:rsidP="00490974">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ED5" w:rsidRDefault="00951ED5">
      <w:r>
        <w:separator/>
      </w:r>
    </w:p>
  </w:endnote>
  <w:endnote w:type="continuationSeparator" w:id="0">
    <w:p w:rsidR="00951ED5" w:rsidRDefault="0095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065" w:rsidRDefault="00CD10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ED5" w:rsidRDefault="00951ED5">
      <w:r>
        <w:separator/>
      </w:r>
    </w:p>
  </w:footnote>
  <w:footnote w:type="continuationSeparator" w:id="0">
    <w:p w:rsidR="00951ED5" w:rsidRDefault="00951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9B0014A"/>
    <w:multiLevelType w:val="hybridMultilevel"/>
    <w:tmpl w:val="967CA81C"/>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A91FE0"/>
    <w:multiLevelType w:val="hybridMultilevel"/>
    <w:tmpl w:val="A8C63B5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F8B1244"/>
    <w:multiLevelType w:val="hybridMultilevel"/>
    <w:tmpl w:val="A8C63B5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2"/>
  </w:num>
  <w:num w:numId="5">
    <w:abstractNumId w:val="3"/>
  </w:num>
  <w:num w:numId="6">
    <w:abstractNumId w:val="9"/>
  </w:num>
  <w:num w:numId="7">
    <w:abstractNumId w:val="0"/>
  </w:num>
  <w:num w:numId="8">
    <w:abstractNumId w:val="1"/>
  </w:num>
  <w:num w:numId="9">
    <w:abstractNumId w:val="10"/>
  </w:num>
  <w:num w:numId="10">
    <w:abstractNumId w:val="6"/>
  </w:num>
  <w:num w:numId="11">
    <w:abstractNumId w:val="5"/>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644"/>
    <w:rsid w:val="00037BCF"/>
    <w:rsid w:val="0004456C"/>
    <w:rsid w:val="0005259B"/>
    <w:rsid w:val="00053FEE"/>
    <w:rsid w:val="00060AE4"/>
    <w:rsid w:val="00061BFE"/>
    <w:rsid w:val="000717B3"/>
    <w:rsid w:val="000746A7"/>
    <w:rsid w:val="000910BB"/>
    <w:rsid w:val="000926AF"/>
    <w:rsid w:val="000A3ED2"/>
    <w:rsid w:val="000C00FA"/>
    <w:rsid w:val="000C51AA"/>
    <w:rsid w:val="000D17BC"/>
    <w:rsid w:val="000D2186"/>
    <w:rsid w:val="000D3E5B"/>
    <w:rsid w:val="000E4F35"/>
    <w:rsid w:val="000F43D8"/>
    <w:rsid w:val="000F6C1C"/>
    <w:rsid w:val="0010683A"/>
    <w:rsid w:val="00116F4B"/>
    <w:rsid w:val="001229F4"/>
    <w:rsid w:val="00137471"/>
    <w:rsid w:val="00150FD3"/>
    <w:rsid w:val="00164C0E"/>
    <w:rsid w:val="00184428"/>
    <w:rsid w:val="001A248F"/>
    <w:rsid w:val="001A3B5F"/>
    <w:rsid w:val="001A659D"/>
    <w:rsid w:val="001B51AB"/>
    <w:rsid w:val="001B5CA8"/>
    <w:rsid w:val="001C4490"/>
    <w:rsid w:val="001C7869"/>
    <w:rsid w:val="001D2813"/>
    <w:rsid w:val="001D2C1A"/>
    <w:rsid w:val="001D3BA2"/>
    <w:rsid w:val="001D44B7"/>
    <w:rsid w:val="001E0075"/>
    <w:rsid w:val="001F1B1F"/>
    <w:rsid w:val="001F2A20"/>
    <w:rsid w:val="001F486F"/>
    <w:rsid w:val="00207DC4"/>
    <w:rsid w:val="0022485E"/>
    <w:rsid w:val="00243A99"/>
    <w:rsid w:val="0029567C"/>
    <w:rsid w:val="002A3789"/>
    <w:rsid w:val="002C1353"/>
    <w:rsid w:val="00301B7A"/>
    <w:rsid w:val="00306D59"/>
    <w:rsid w:val="0032503A"/>
    <w:rsid w:val="00325EE1"/>
    <w:rsid w:val="003357C0"/>
    <w:rsid w:val="003445FD"/>
    <w:rsid w:val="00344D60"/>
    <w:rsid w:val="00345F0C"/>
    <w:rsid w:val="00346477"/>
    <w:rsid w:val="00347CB0"/>
    <w:rsid w:val="0036248C"/>
    <w:rsid w:val="003666A8"/>
    <w:rsid w:val="00367401"/>
    <w:rsid w:val="00375678"/>
    <w:rsid w:val="003916DA"/>
    <w:rsid w:val="0039390A"/>
    <w:rsid w:val="00394AB0"/>
    <w:rsid w:val="00396252"/>
    <w:rsid w:val="003A4B47"/>
    <w:rsid w:val="003A4EDC"/>
    <w:rsid w:val="003B24AF"/>
    <w:rsid w:val="003B7182"/>
    <w:rsid w:val="003D5036"/>
    <w:rsid w:val="003D764D"/>
    <w:rsid w:val="003E3A1A"/>
    <w:rsid w:val="003E50D7"/>
    <w:rsid w:val="003F1B9F"/>
    <w:rsid w:val="0040091C"/>
    <w:rsid w:val="00406D7A"/>
    <w:rsid w:val="00421759"/>
    <w:rsid w:val="004233E9"/>
    <w:rsid w:val="004258BA"/>
    <w:rsid w:val="004531C9"/>
    <w:rsid w:val="00457D91"/>
    <w:rsid w:val="00460C31"/>
    <w:rsid w:val="00464E5B"/>
    <w:rsid w:val="0047055A"/>
    <w:rsid w:val="00470DF0"/>
    <w:rsid w:val="00474450"/>
    <w:rsid w:val="004816D7"/>
    <w:rsid w:val="00487160"/>
    <w:rsid w:val="004873E6"/>
    <w:rsid w:val="00490974"/>
    <w:rsid w:val="004B15B8"/>
    <w:rsid w:val="004B566C"/>
    <w:rsid w:val="004B7B48"/>
    <w:rsid w:val="004D1FA3"/>
    <w:rsid w:val="004D4AB1"/>
    <w:rsid w:val="004E3D24"/>
    <w:rsid w:val="004F218A"/>
    <w:rsid w:val="00501719"/>
    <w:rsid w:val="0050334E"/>
    <w:rsid w:val="00505387"/>
    <w:rsid w:val="00512DF7"/>
    <w:rsid w:val="005141E7"/>
    <w:rsid w:val="00517E63"/>
    <w:rsid w:val="00526B0D"/>
    <w:rsid w:val="005372FC"/>
    <w:rsid w:val="00546DB0"/>
    <w:rsid w:val="0055346F"/>
    <w:rsid w:val="00555157"/>
    <w:rsid w:val="005579FF"/>
    <w:rsid w:val="005776DD"/>
    <w:rsid w:val="00582117"/>
    <w:rsid w:val="0058478F"/>
    <w:rsid w:val="00593315"/>
    <w:rsid w:val="005A170D"/>
    <w:rsid w:val="005A6C96"/>
    <w:rsid w:val="005D0418"/>
    <w:rsid w:val="005E1D58"/>
    <w:rsid w:val="005F2088"/>
    <w:rsid w:val="00610E37"/>
    <w:rsid w:val="00613883"/>
    <w:rsid w:val="006207ED"/>
    <w:rsid w:val="00626BC9"/>
    <w:rsid w:val="00642880"/>
    <w:rsid w:val="006458DF"/>
    <w:rsid w:val="00650D52"/>
    <w:rsid w:val="006615B2"/>
    <w:rsid w:val="00662313"/>
    <w:rsid w:val="00673911"/>
    <w:rsid w:val="00673F63"/>
    <w:rsid w:val="006870C9"/>
    <w:rsid w:val="006A3ADF"/>
    <w:rsid w:val="006A7BCB"/>
    <w:rsid w:val="006B46C4"/>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5D34"/>
    <w:rsid w:val="007963B0"/>
    <w:rsid w:val="00796A76"/>
    <w:rsid w:val="007A3A5A"/>
    <w:rsid w:val="007A4370"/>
    <w:rsid w:val="007A6F73"/>
    <w:rsid w:val="007B293F"/>
    <w:rsid w:val="007E1D15"/>
    <w:rsid w:val="007E1DEA"/>
    <w:rsid w:val="007E2202"/>
    <w:rsid w:val="00810EC6"/>
    <w:rsid w:val="008145EA"/>
    <w:rsid w:val="00815869"/>
    <w:rsid w:val="00816B81"/>
    <w:rsid w:val="00823B90"/>
    <w:rsid w:val="00823BF5"/>
    <w:rsid w:val="008301A9"/>
    <w:rsid w:val="0083266E"/>
    <w:rsid w:val="00847DE1"/>
    <w:rsid w:val="008546E5"/>
    <w:rsid w:val="00865EA8"/>
    <w:rsid w:val="00871653"/>
    <w:rsid w:val="008802F7"/>
    <w:rsid w:val="00881D74"/>
    <w:rsid w:val="00881E7B"/>
    <w:rsid w:val="008836AC"/>
    <w:rsid w:val="00887422"/>
    <w:rsid w:val="0089166C"/>
    <w:rsid w:val="00893204"/>
    <w:rsid w:val="008960DE"/>
    <w:rsid w:val="008A36DF"/>
    <w:rsid w:val="008B70A4"/>
    <w:rsid w:val="008C1698"/>
    <w:rsid w:val="008C1A3D"/>
    <w:rsid w:val="008D01C3"/>
    <w:rsid w:val="008D1E13"/>
    <w:rsid w:val="008D6549"/>
    <w:rsid w:val="008D70D2"/>
    <w:rsid w:val="00900AE8"/>
    <w:rsid w:val="00900DAD"/>
    <w:rsid w:val="0091408E"/>
    <w:rsid w:val="00925E05"/>
    <w:rsid w:val="0093667E"/>
    <w:rsid w:val="009378CA"/>
    <w:rsid w:val="0095025E"/>
    <w:rsid w:val="00951ED5"/>
    <w:rsid w:val="00955277"/>
    <w:rsid w:val="00955C4C"/>
    <w:rsid w:val="009745EB"/>
    <w:rsid w:val="0099379B"/>
    <w:rsid w:val="00995338"/>
    <w:rsid w:val="00996777"/>
    <w:rsid w:val="009C0BC7"/>
    <w:rsid w:val="009C3C6C"/>
    <w:rsid w:val="009C6592"/>
    <w:rsid w:val="009E1AD6"/>
    <w:rsid w:val="009E209B"/>
    <w:rsid w:val="009F0747"/>
    <w:rsid w:val="00A03514"/>
    <w:rsid w:val="00A14135"/>
    <w:rsid w:val="00A17079"/>
    <w:rsid w:val="00A44210"/>
    <w:rsid w:val="00A448C3"/>
    <w:rsid w:val="00A458D4"/>
    <w:rsid w:val="00A46FB7"/>
    <w:rsid w:val="00A53118"/>
    <w:rsid w:val="00A60902"/>
    <w:rsid w:val="00A652AD"/>
    <w:rsid w:val="00A86AB5"/>
    <w:rsid w:val="00A97226"/>
    <w:rsid w:val="00AA0E64"/>
    <w:rsid w:val="00AA142F"/>
    <w:rsid w:val="00AA16CB"/>
    <w:rsid w:val="00AA53DB"/>
    <w:rsid w:val="00AB239A"/>
    <w:rsid w:val="00AB4E93"/>
    <w:rsid w:val="00AC39FB"/>
    <w:rsid w:val="00AD53C7"/>
    <w:rsid w:val="00AD7ADC"/>
    <w:rsid w:val="00AE08EB"/>
    <w:rsid w:val="00B00BBE"/>
    <w:rsid w:val="00B10710"/>
    <w:rsid w:val="00B13198"/>
    <w:rsid w:val="00B208FA"/>
    <w:rsid w:val="00B25C12"/>
    <w:rsid w:val="00B25F3C"/>
    <w:rsid w:val="00B2766F"/>
    <w:rsid w:val="00B31ABC"/>
    <w:rsid w:val="00B445ED"/>
    <w:rsid w:val="00B500AA"/>
    <w:rsid w:val="00B6300F"/>
    <w:rsid w:val="00B70389"/>
    <w:rsid w:val="00B72E9F"/>
    <w:rsid w:val="00B84623"/>
    <w:rsid w:val="00BA6578"/>
    <w:rsid w:val="00BB66D5"/>
    <w:rsid w:val="00BC7E6E"/>
    <w:rsid w:val="00BD15ED"/>
    <w:rsid w:val="00BE1D1F"/>
    <w:rsid w:val="00BE5E66"/>
    <w:rsid w:val="00BF0266"/>
    <w:rsid w:val="00C00281"/>
    <w:rsid w:val="00C02D30"/>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C4"/>
    <w:rsid w:val="00CB06D6"/>
    <w:rsid w:val="00CC13E3"/>
    <w:rsid w:val="00CD1065"/>
    <w:rsid w:val="00CF5E71"/>
    <w:rsid w:val="00CF7FAC"/>
    <w:rsid w:val="00D1603B"/>
    <w:rsid w:val="00D160C1"/>
    <w:rsid w:val="00D17794"/>
    <w:rsid w:val="00D22398"/>
    <w:rsid w:val="00D35E6C"/>
    <w:rsid w:val="00D436CF"/>
    <w:rsid w:val="00D45B2F"/>
    <w:rsid w:val="00D46E88"/>
    <w:rsid w:val="00D60BD6"/>
    <w:rsid w:val="00D613A9"/>
    <w:rsid w:val="00D70D86"/>
    <w:rsid w:val="00D70DCE"/>
    <w:rsid w:val="00D76BA4"/>
    <w:rsid w:val="00D8021D"/>
    <w:rsid w:val="00D82D10"/>
    <w:rsid w:val="00D86784"/>
    <w:rsid w:val="00D962AF"/>
    <w:rsid w:val="00D97ACA"/>
    <w:rsid w:val="00DA1719"/>
    <w:rsid w:val="00DE1D2E"/>
    <w:rsid w:val="00DE2A08"/>
    <w:rsid w:val="00DE2B4D"/>
    <w:rsid w:val="00E00E44"/>
    <w:rsid w:val="00E049A8"/>
    <w:rsid w:val="00E0756F"/>
    <w:rsid w:val="00E12ECB"/>
    <w:rsid w:val="00E1451F"/>
    <w:rsid w:val="00E15A72"/>
    <w:rsid w:val="00E15E28"/>
    <w:rsid w:val="00E16577"/>
    <w:rsid w:val="00E36051"/>
    <w:rsid w:val="00E544FA"/>
    <w:rsid w:val="00E55E83"/>
    <w:rsid w:val="00E5792E"/>
    <w:rsid w:val="00E6077C"/>
    <w:rsid w:val="00E632EB"/>
    <w:rsid w:val="00E6618E"/>
    <w:rsid w:val="00E77436"/>
    <w:rsid w:val="00E82C8E"/>
    <w:rsid w:val="00E87CFA"/>
    <w:rsid w:val="00E93D77"/>
    <w:rsid w:val="00E95264"/>
    <w:rsid w:val="00EA2172"/>
    <w:rsid w:val="00EA2DC1"/>
    <w:rsid w:val="00EC5571"/>
    <w:rsid w:val="00ED0E8F"/>
    <w:rsid w:val="00EE1504"/>
    <w:rsid w:val="00EE3B5B"/>
    <w:rsid w:val="00EE45F7"/>
    <w:rsid w:val="00EE4CC9"/>
    <w:rsid w:val="00EF4800"/>
    <w:rsid w:val="00EF674A"/>
    <w:rsid w:val="00F00A3D"/>
    <w:rsid w:val="00F14631"/>
    <w:rsid w:val="00F17CA4"/>
    <w:rsid w:val="00F24DDD"/>
    <w:rsid w:val="00F2770B"/>
    <w:rsid w:val="00F549A3"/>
    <w:rsid w:val="00F55CBF"/>
    <w:rsid w:val="00F605B8"/>
    <w:rsid w:val="00F625DA"/>
    <w:rsid w:val="00F72B10"/>
    <w:rsid w:val="00F77359"/>
    <w:rsid w:val="00F82298"/>
    <w:rsid w:val="00F86A73"/>
    <w:rsid w:val="00FA58DA"/>
    <w:rsid w:val="00FB16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E3A6E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168">
      <w:bodyDiv w:val="1"/>
      <w:marLeft w:val="0"/>
      <w:marRight w:val="0"/>
      <w:marTop w:val="0"/>
      <w:marBottom w:val="0"/>
      <w:divBdr>
        <w:top w:val="none" w:sz="0" w:space="0" w:color="auto"/>
        <w:left w:val="none" w:sz="0" w:space="0" w:color="auto"/>
        <w:bottom w:val="none" w:sz="0" w:space="0" w:color="auto"/>
        <w:right w:val="none" w:sz="0" w:space="0" w:color="auto"/>
      </w:divBdr>
      <w:divsChild>
        <w:div w:id="224535347">
          <w:marLeft w:val="547"/>
          <w:marRight w:val="0"/>
          <w:marTop w:val="86"/>
          <w:marBottom w:val="0"/>
          <w:divBdr>
            <w:top w:val="none" w:sz="0" w:space="0" w:color="auto"/>
            <w:left w:val="none" w:sz="0" w:space="0" w:color="auto"/>
            <w:bottom w:val="none" w:sz="0" w:space="0" w:color="auto"/>
            <w:right w:val="none" w:sz="0" w:space="0" w:color="auto"/>
          </w:divBdr>
        </w:div>
        <w:div w:id="996032484">
          <w:marLeft w:val="547"/>
          <w:marRight w:val="0"/>
          <w:marTop w:val="86"/>
          <w:marBottom w:val="0"/>
          <w:divBdr>
            <w:top w:val="none" w:sz="0" w:space="0" w:color="auto"/>
            <w:left w:val="none" w:sz="0" w:space="0" w:color="auto"/>
            <w:bottom w:val="none" w:sz="0" w:space="0" w:color="auto"/>
            <w:right w:val="none" w:sz="0" w:space="0" w:color="auto"/>
          </w:divBdr>
        </w:div>
        <w:div w:id="1148548949">
          <w:marLeft w:val="547"/>
          <w:marRight w:val="0"/>
          <w:marTop w:val="86"/>
          <w:marBottom w:val="0"/>
          <w:divBdr>
            <w:top w:val="none" w:sz="0" w:space="0" w:color="auto"/>
            <w:left w:val="none" w:sz="0" w:space="0" w:color="auto"/>
            <w:bottom w:val="none" w:sz="0" w:space="0" w:color="auto"/>
            <w:right w:val="none" w:sz="0" w:space="0" w:color="auto"/>
          </w:divBdr>
        </w:div>
        <w:div w:id="2022389903">
          <w:marLeft w:val="547"/>
          <w:marRight w:val="0"/>
          <w:marTop w:val="86"/>
          <w:marBottom w:val="0"/>
          <w:divBdr>
            <w:top w:val="none" w:sz="0" w:space="0" w:color="auto"/>
            <w:left w:val="none" w:sz="0" w:space="0" w:color="auto"/>
            <w:bottom w:val="none" w:sz="0" w:space="0" w:color="auto"/>
            <w:right w:val="none" w:sz="0" w:space="0" w:color="auto"/>
          </w:divBdr>
        </w:div>
        <w:div w:id="1515224026">
          <w:marLeft w:val="1166"/>
          <w:marRight w:val="0"/>
          <w:marTop w:val="77"/>
          <w:marBottom w:val="0"/>
          <w:divBdr>
            <w:top w:val="none" w:sz="0" w:space="0" w:color="auto"/>
            <w:left w:val="none" w:sz="0" w:space="0" w:color="auto"/>
            <w:bottom w:val="none" w:sz="0" w:space="0" w:color="auto"/>
            <w:right w:val="none" w:sz="0" w:space="0" w:color="auto"/>
          </w:divBdr>
        </w:div>
        <w:div w:id="161236957">
          <w:marLeft w:val="1166"/>
          <w:marRight w:val="0"/>
          <w:marTop w:val="77"/>
          <w:marBottom w:val="0"/>
          <w:divBdr>
            <w:top w:val="none" w:sz="0" w:space="0" w:color="auto"/>
            <w:left w:val="none" w:sz="0" w:space="0" w:color="auto"/>
            <w:bottom w:val="none" w:sz="0" w:space="0" w:color="auto"/>
            <w:right w:val="none" w:sz="0" w:space="0" w:color="auto"/>
          </w:divBdr>
        </w:div>
      </w:divsChild>
    </w:div>
    <w:div w:id="25254268">
      <w:bodyDiv w:val="1"/>
      <w:marLeft w:val="0"/>
      <w:marRight w:val="0"/>
      <w:marTop w:val="0"/>
      <w:marBottom w:val="0"/>
      <w:divBdr>
        <w:top w:val="none" w:sz="0" w:space="0" w:color="auto"/>
        <w:left w:val="none" w:sz="0" w:space="0" w:color="auto"/>
        <w:bottom w:val="none" w:sz="0" w:space="0" w:color="auto"/>
        <w:right w:val="none" w:sz="0" w:space="0" w:color="auto"/>
      </w:divBdr>
      <w:divsChild>
        <w:div w:id="380330300">
          <w:marLeft w:val="547"/>
          <w:marRight w:val="0"/>
          <w:marTop w:val="115"/>
          <w:marBottom w:val="0"/>
          <w:divBdr>
            <w:top w:val="none" w:sz="0" w:space="0" w:color="auto"/>
            <w:left w:val="none" w:sz="0" w:space="0" w:color="auto"/>
            <w:bottom w:val="none" w:sz="0" w:space="0" w:color="auto"/>
            <w:right w:val="none" w:sz="0" w:space="0" w:color="auto"/>
          </w:divBdr>
        </w:div>
        <w:div w:id="1084378401">
          <w:marLeft w:val="547"/>
          <w:marRight w:val="0"/>
          <w:marTop w:val="115"/>
          <w:marBottom w:val="0"/>
          <w:divBdr>
            <w:top w:val="none" w:sz="0" w:space="0" w:color="auto"/>
            <w:left w:val="none" w:sz="0" w:space="0" w:color="auto"/>
            <w:bottom w:val="none" w:sz="0" w:space="0" w:color="auto"/>
            <w:right w:val="none" w:sz="0" w:space="0" w:color="auto"/>
          </w:divBdr>
        </w:div>
      </w:divsChild>
    </w:div>
    <w:div w:id="648444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236683">
      <w:bodyDiv w:val="1"/>
      <w:marLeft w:val="0"/>
      <w:marRight w:val="0"/>
      <w:marTop w:val="0"/>
      <w:marBottom w:val="0"/>
      <w:divBdr>
        <w:top w:val="none" w:sz="0" w:space="0" w:color="auto"/>
        <w:left w:val="none" w:sz="0" w:space="0" w:color="auto"/>
        <w:bottom w:val="none" w:sz="0" w:space="0" w:color="auto"/>
        <w:right w:val="none" w:sz="0" w:space="0" w:color="auto"/>
      </w:divBdr>
    </w:div>
    <w:div w:id="189416105">
      <w:bodyDiv w:val="1"/>
      <w:marLeft w:val="0"/>
      <w:marRight w:val="0"/>
      <w:marTop w:val="0"/>
      <w:marBottom w:val="0"/>
      <w:divBdr>
        <w:top w:val="none" w:sz="0" w:space="0" w:color="auto"/>
        <w:left w:val="none" w:sz="0" w:space="0" w:color="auto"/>
        <w:bottom w:val="none" w:sz="0" w:space="0" w:color="auto"/>
        <w:right w:val="none" w:sz="0" w:space="0" w:color="auto"/>
      </w:divBdr>
      <w:divsChild>
        <w:div w:id="1942183881">
          <w:marLeft w:val="547"/>
          <w:marRight w:val="0"/>
          <w:marTop w:val="77"/>
          <w:marBottom w:val="0"/>
          <w:divBdr>
            <w:top w:val="none" w:sz="0" w:space="0" w:color="auto"/>
            <w:left w:val="none" w:sz="0" w:space="0" w:color="auto"/>
            <w:bottom w:val="none" w:sz="0" w:space="0" w:color="auto"/>
            <w:right w:val="none" w:sz="0" w:space="0" w:color="auto"/>
          </w:divBdr>
        </w:div>
        <w:div w:id="1069116384">
          <w:marLeft w:val="547"/>
          <w:marRight w:val="0"/>
          <w:marTop w:val="77"/>
          <w:marBottom w:val="0"/>
          <w:divBdr>
            <w:top w:val="none" w:sz="0" w:space="0" w:color="auto"/>
            <w:left w:val="none" w:sz="0" w:space="0" w:color="auto"/>
            <w:bottom w:val="none" w:sz="0" w:space="0" w:color="auto"/>
            <w:right w:val="none" w:sz="0" w:space="0" w:color="auto"/>
          </w:divBdr>
        </w:div>
      </w:divsChild>
    </w:div>
    <w:div w:id="265188607">
      <w:bodyDiv w:val="1"/>
      <w:marLeft w:val="0"/>
      <w:marRight w:val="0"/>
      <w:marTop w:val="0"/>
      <w:marBottom w:val="0"/>
      <w:divBdr>
        <w:top w:val="none" w:sz="0" w:space="0" w:color="auto"/>
        <w:left w:val="none" w:sz="0" w:space="0" w:color="auto"/>
        <w:bottom w:val="none" w:sz="0" w:space="0" w:color="auto"/>
        <w:right w:val="none" w:sz="0" w:space="0" w:color="auto"/>
      </w:divBdr>
      <w:divsChild>
        <w:div w:id="1295140512">
          <w:marLeft w:val="547"/>
          <w:marRight w:val="0"/>
          <w:marTop w:val="115"/>
          <w:marBottom w:val="0"/>
          <w:divBdr>
            <w:top w:val="none" w:sz="0" w:space="0" w:color="auto"/>
            <w:left w:val="none" w:sz="0" w:space="0" w:color="auto"/>
            <w:bottom w:val="none" w:sz="0" w:space="0" w:color="auto"/>
            <w:right w:val="none" w:sz="0" w:space="0" w:color="auto"/>
          </w:divBdr>
        </w:div>
        <w:div w:id="831021245">
          <w:marLeft w:val="1166"/>
          <w:marRight w:val="0"/>
          <w:marTop w:val="101"/>
          <w:marBottom w:val="0"/>
          <w:divBdr>
            <w:top w:val="none" w:sz="0" w:space="0" w:color="auto"/>
            <w:left w:val="none" w:sz="0" w:space="0" w:color="auto"/>
            <w:bottom w:val="none" w:sz="0" w:space="0" w:color="auto"/>
            <w:right w:val="none" w:sz="0" w:space="0" w:color="auto"/>
          </w:divBdr>
        </w:div>
        <w:div w:id="116727278">
          <w:marLeft w:val="1166"/>
          <w:marRight w:val="0"/>
          <w:marTop w:val="101"/>
          <w:marBottom w:val="0"/>
          <w:divBdr>
            <w:top w:val="none" w:sz="0" w:space="0" w:color="auto"/>
            <w:left w:val="none" w:sz="0" w:space="0" w:color="auto"/>
            <w:bottom w:val="none" w:sz="0" w:space="0" w:color="auto"/>
            <w:right w:val="none" w:sz="0" w:space="0" w:color="auto"/>
          </w:divBdr>
        </w:div>
        <w:div w:id="1060592251">
          <w:marLeft w:val="547"/>
          <w:marRight w:val="0"/>
          <w:marTop w:val="115"/>
          <w:marBottom w:val="0"/>
          <w:divBdr>
            <w:top w:val="none" w:sz="0" w:space="0" w:color="auto"/>
            <w:left w:val="none" w:sz="0" w:space="0" w:color="auto"/>
            <w:bottom w:val="none" w:sz="0" w:space="0" w:color="auto"/>
            <w:right w:val="none" w:sz="0" w:space="0" w:color="auto"/>
          </w:divBdr>
        </w:div>
        <w:div w:id="1197044015">
          <w:marLeft w:val="1166"/>
          <w:marRight w:val="0"/>
          <w:marTop w:val="101"/>
          <w:marBottom w:val="0"/>
          <w:divBdr>
            <w:top w:val="none" w:sz="0" w:space="0" w:color="auto"/>
            <w:left w:val="none" w:sz="0" w:space="0" w:color="auto"/>
            <w:bottom w:val="none" w:sz="0" w:space="0" w:color="auto"/>
            <w:right w:val="none" w:sz="0" w:space="0" w:color="auto"/>
          </w:divBdr>
        </w:div>
        <w:div w:id="1896356217">
          <w:marLeft w:val="547"/>
          <w:marRight w:val="0"/>
          <w:marTop w:val="115"/>
          <w:marBottom w:val="0"/>
          <w:divBdr>
            <w:top w:val="none" w:sz="0" w:space="0" w:color="auto"/>
            <w:left w:val="none" w:sz="0" w:space="0" w:color="auto"/>
            <w:bottom w:val="none" w:sz="0" w:space="0" w:color="auto"/>
            <w:right w:val="none" w:sz="0" w:space="0" w:color="auto"/>
          </w:divBdr>
        </w:div>
        <w:div w:id="1240216126">
          <w:marLeft w:val="1166"/>
          <w:marRight w:val="0"/>
          <w:marTop w:val="101"/>
          <w:marBottom w:val="0"/>
          <w:divBdr>
            <w:top w:val="none" w:sz="0" w:space="0" w:color="auto"/>
            <w:left w:val="none" w:sz="0" w:space="0" w:color="auto"/>
            <w:bottom w:val="none" w:sz="0" w:space="0" w:color="auto"/>
            <w:right w:val="none" w:sz="0" w:space="0" w:color="auto"/>
          </w:divBdr>
        </w:div>
      </w:divsChild>
    </w:div>
    <w:div w:id="440876548">
      <w:bodyDiv w:val="1"/>
      <w:marLeft w:val="0"/>
      <w:marRight w:val="0"/>
      <w:marTop w:val="0"/>
      <w:marBottom w:val="0"/>
      <w:divBdr>
        <w:top w:val="none" w:sz="0" w:space="0" w:color="auto"/>
        <w:left w:val="none" w:sz="0" w:space="0" w:color="auto"/>
        <w:bottom w:val="none" w:sz="0" w:space="0" w:color="auto"/>
        <w:right w:val="none" w:sz="0" w:space="0" w:color="auto"/>
      </w:divBdr>
      <w:divsChild>
        <w:div w:id="342321394">
          <w:marLeft w:val="547"/>
          <w:marRight w:val="0"/>
          <w:marTop w:val="154"/>
          <w:marBottom w:val="0"/>
          <w:divBdr>
            <w:top w:val="none" w:sz="0" w:space="0" w:color="auto"/>
            <w:left w:val="none" w:sz="0" w:space="0" w:color="auto"/>
            <w:bottom w:val="none" w:sz="0" w:space="0" w:color="auto"/>
            <w:right w:val="none" w:sz="0" w:space="0" w:color="auto"/>
          </w:divBdr>
        </w:div>
        <w:div w:id="489685767">
          <w:marLeft w:val="1166"/>
          <w:marRight w:val="0"/>
          <w:marTop w:val="134"/>
          <w:marBottom w:val="0"/>
          <w:divBdr>
            <w:top w:val="none" w:sz="0" w:space="0" w:color="auto"/>
            <w:left w:val="none" w:sz="0" w:space="0" w:color="auto"/>
            <w:bottom w:val="none" w:sz="0" w:space="0" w:color="auto"/>
            <w:right w:val="none" w:sz="0" w:space="0" w:color="auto"/>
          </w:divBdr>
        </w:div>
      </w:divsChild>
    </w:div>
    <w:div w:id="606158176">
      <w:bodyDiv w:val="1"/>
      <w:marLeft w:val="0"/>
      <w:marRight w:val="0"/>
      <w:marTop w:val="0"/>
      <w:marBottom w:val="0"/>
      <w:divBdr>
        <w:top w:val="none" w:sz="0" w:space="0" w:color="auto"/>
        <w:left w:val="none" w:sz="0" w:space="0" w:color="auto"/>
        <w:bottom w:val="none" w:sz="0" w:space="0" w:color="auto"/>
        <w:right w:val="none" w:sz="0" w:space="0" w:color="auto"/>
      </w:divBdr>
      <w:divsChild>
        <w:div w:id="1454058230">
          <w:marLeft w:val="547"/>
          <w:marRight w:val="0"/>
          <w:marTop w:val="86"/>
          <w:marBottom w:val="0"/>
          <w:divBdr>
            <w:top w:val="none" w:sz="0" w:space="0" w:color="auto"/>
            <w:left w:val="none" w:sz="0" w:space="0" w:color="auto"/>
            <w:bottom w:val="none" w:sz="0" w:space="0" w:color="auto"/>
            <w:right w:val="none" w:sz="0" w:space="0" w:color="auto"/>
          </w:divBdr>
        </w:div>
        <w:div w:id="1493596006">
          <w:marLeft w:val="547"/>
          <w:marRight w:val="0"/>
          <w:marTop w:val="86"/>
          <w:marBottom w:val="0"/>
          <w:divBdr>
            <w:top w:val="none" w:sz="0" w:space="0" w:color="auto"/>
            <w:left w:val="none" w:sz="0" w:space="0" w:color="auto"/>
            <w:bottom w:val="none" w:sz="0" w:space="0" w:color="auto"/>
            <w:right w:val="none" w:sz="0" w:space="0" w:color="auto"/>
          </w:divBdr>
        </w:div>
        <w:div w:id="429660429">
          <w:marLeft w:val="547"/>
          <w:marRight w:val="0"/>
          <w:marTop w:val="86"/>
          <w:marBottom w:val="0"/>
          <w:divBdr>
            <w:top w:val="none" w:sz="0" w:space="0" w:color="auto"/>
            <w:left w:val="none" w:sz="0" w:space="0" w:color="auto"/>
            <w:bottom w:val="none" w:sz="0" w:space="0" w:color="auto"/>
            <w:right w:val="none" w:sz="0" w:space="0" w:color="auto"/>
          </w:divBdr>
        </w:div>
        <w:div w:id="211383696">
          <w:marLeft w:val="547"/>
          <w:marRight w:val="0"/>
          <w:marTop w:val="86"/>
          <w:marBottom w:val="0"/>
          <w:divBdr>
            <w:top w:val="none" w:sz="0" w:space="0" w:color="auto"/>
            <w:left w:val="none" w:sz="0" w:space="0" w:color="auto"/>
            <w:bottom w:val="none" w:sz="0" w:space="0" w:color="auto"/>
            <w:right w:val="none" w:sz="0" w:space="0" w:color="auto"/>
          </w:divBdr>
        </w:div>
        <w:div w:id="324012904">
          <w:marLeft w:val="1166"/>
          <w:marRight w:val="0"/>
          <w:marTop w:val="77"/>
          <w:marBottom w:val="0"/>
          <w:divBdr>
            <w:top w:val="none" w:sz="0" w:space="0" w:color="auto"/>
            <w:left w:val="none" w:sz="0" w:space="0" w:color="auto"/>
            <w:bottom w:val="none" w:sz="0" w:space="0" w:color="auto"/>
            <w:right w:val="none" w:sz="0" w:space="0" w:color="auto"/>
          </w:divBdr>
        </w:div>
        <w:div w:id="1379209558">
          <w:marLeft w:val="1166"/>
          <w:marRight w:val="0"/>
          <w:marTop w:val="77"/>
          <w:marBottom w:val="0"/>
          <w:divBdr>
            <w:top w:val="none" w:sz="0" w:space="0" w:color="auto"/>
            <w:left w:val="none" w:sz="0" w:space="0" w:color="auto"/>
            <w:bottom w:val="none" w:sz="0" w:space="0" w:color="auto"/>
            <w:right w:val="none" w:sz="0" w:space="0" w:color="auto"/>
          </w:divBdr>
        </w:div>
      </w:divsChild>
    </w:div>
    <w:div w:id="619532649">
      <w:bodyDiv w:val="1"/>
      <w:marLeft w:val="0"/>
      <w:marRight w:val="0"/>
      <w:marTop w:val="0"/>
      <w:marBottom w:val="0"/>
      <w:divBdr>
        <w:top w:val="none" w:sz="0" w:space="0" w:color="auto"/>
        <w:left w:val="none" w:sz="0" w:space="0" w:color="auto"/>
        <w:bottom w:val="none" w:sz="0" w:space="0" w:color="auto"/>
        <w:right w:val="none" w:sz="0" w:space="0" w:color="auto"/>
      </w:divBdr>
      <w:divsChild>
        <w:div w:id="122819780">
          <w:marLeft w:val="547"/>
          <w:marRight w:val="0"/>
          <w:marTop w:val="96"/>
          <w:marBottom w:val="0"/>
          <w:divBdr>
            <w:top w:val="none" w:sz="0" w:space="0" w:color="auto"/>
            <w:left w:val="none" w:sz="0" w:space="0" w:color="auto"/>
            <w:bottom w:val="none" w:sz="0" w:space="0" w:color="auto"/>
            <w:right w:val="none" w:sz="0" w:space="0" w:color="auto"/>
          </w:divBdr>
        </w:div>
        <w:div w:id="2011986712">
          <w:marLeft w:val="1166"/>
          <w:marRight w:val="0"/>
          <w:marTop w:val="86"/>
          <w:marBottom w:val="0"/>
          <w:divBdr>
            <w:top w:val="none" w:sz="0" w:space="0" w:color="auto"/>
            <w:left w:val="none" w:sz="0" w:space="0" w:color="auto"/>
            <w:bottom w:val="none" w:sz="0" w:space="0" w:color="auto"/>
            <w:right w:val="none" w:sz="0" w:space="0" w:color="auto"/>
          </w:divBdr>
        </w:div>
        <w:div w:id="1827819114">
          <w:marLeft w:val="1166"/>
          <w:marRight w:val="0"/>
          <w:marTop w:val="86"/>
          <w:marBottom w:val="0"/>
          <w:divBdr>
            <w:top w:val="none" w:sz="0" w:space="0" w:color="auto"/>
            <w:left w:val="none" w:sz="0" w:space="0" w:color="auto"/>
            <w:bottom w:val="none" w:sz="0" w:space="0" w:color="auto"/>
            <w:right w:val="none" w:sz="0" w:space="0" w:color="auto"/>
          </w:divBdr>
        </w:div>
        <w:div w:id="756904953">
          <w:marLeft w:val="547"/>
          <w:marRight w:val="0"/>
          <w:marTop w:val="96"/>
          <w:marBottom w:val="0"/>
          <w:divBdr>
            <w:top w:val="none" w:sz="0" w:space="0" w:color="auto"/>
            <w:left w:val="none" w:sz="0" w:space="0" w:color="auto"/>
            <w:bottom w:val="none" w:sz="0" w:space="0" w:color="auto"/>
            <w:right w:val="none" w:sz="0" w:space="0" w:color="auto"/>
          </w:divBdr>
        </w:div>
        <w:div w:id="529996937">
          <w:marLeft w:val="1166"/>
          <w:marRight w:val="0"/>
          <w:marTop w:val="86"/>
          <w:marBottom w:val="0"/>
          <w:divBdr>
            <w:top w:val="none" w:sz="0" w:space="0" w:color="auto"/>
            <w:left w:val="none" w:sz="0" w:space="0" w:color="auto"/>
            <w:bottom w:val="none" w:sz="0" w:space="0" w:color="auto"/>
            <w:right w:val="none" w:sz="0" w:space="0" w:color="auto"/>
          </w:divBdr>
        </w:div>
        <w:div w:id="681131171">
          <w:marLeft w:val="1166"/>
          <w:marRight w:val="0"/>
          <w:marTop w:val="86"/>
          <w:marBottom w:val="0"/>
          <w:divBdr>
            <w:top w:val="none" w:sz="0" w:space="0" w:color="auto"/>
            <w:left w:val="none" w:sz="0" w:space="0" w:color="auto"/>
            <w:bottom w:val="none" w:sz="0" w:space="0" w:color="auto"/>
            <w:right w:val="none" w:sz="0" w:space="0" w:color="auto"/>
          </w:divBdr>
        </w:div>
        <w:div w:id="275410702">
          <w:marLeft w:val="547"/>
          <w:marRight w:val="0"/>
          <w:marTop w:val="96"/>
          <w:marBottom w:val="0"/>
          <w:divBdr>
            <w:top w:val="none" w:sz="0" w:space="0" w:color="auto"/>
            <w:left w:val="none" w:sz="0" w:space="0" w:color="auto"/>
            <w:bottom w:val="none" w:sz="0" w:space="0" w:color="auto"/>
            <w:right w:val="none" w:sz="0" w:space="0" w:color="auto"/>
          </w:divBdr>
        </w:div>
        <w:div w:id="101919694">
          <w:marLeft w:val="1166"/>
          <w:marRight w:val="0"/>
          <w:marTop w:val="86"/>
          <w:marBottom w:val="0"/>
          <w:divBdr>
            <w:top w:val="none" w:sz="0" w:space="0" w:color="auto"/>
            <w:left w:val="none" w:sz="0" w:space="0" w:color="auto"/>
            <w:bottom w:val="none" w:sz="0" w:space="0" w:color="auto"/>
            <w:right w:val="none" w:sz="0" w:space="0" w:color="auto"/>
          </w:divBdr>
        </w:div>
        <w:div w:id="1940479358">
          <w:marLeft w:val="1166"/>
          <w:marRight w:val="0"/>
          <w:marTop w:val="86"/>
          <w:marBottom w:val="0"/>
          <w:divBdr>
            <w:top w:val="none" w:sz="0" w:space="0" w:color="auto"/>
            <w:left w:val="none" w:sz="0" w:space="0" w:color="auto"/>
            <w:bottom w:val="none" w:sz="0" w:space="0" w:color="auto"/>
            <w:right w:val="none" w:sz="0" w:space="0" w:color="auto"/>
          </w:divBdr>
        </w:div>
        <w:div w:id="1402095488">
          <w:marLeft w:val="547"/>
          <w:marRight w:val="0"/>
          <w:marTop w:val="96"/>
          <w:marBottom w:val="0"/>
          <w:divBdr>
            <w:top w:val="none" w:sz="0" w:space="0" w:color="auto"/>
            <w:left w:val="none" w:sz="0" w:space="0" w:color="auto"/>
            <w:bottom w:val="none" w:sz="0" w:space="0" w:color="auto"/>
            <w:right w:val="none" w:sz="0" w:space="0" w:color="auto"/>
          </w:divBdr>
        </w:div>
        <w:div w:id="96949022">
          <w:marLeft w:val="1166"/>
          <w:marRight w:val="0"/>
          <w:marTop w:val="86"/>
          <w:marBottom w:val="0"/>
          <w:divBdr>
            <w:top w:val="none" w:sz="0" w:space="0" w:color="auto"/>
            <w:left w:val="none" w:sz="0" w:space="0" w:color="auto"/>
            <w:bottom w:val="none" w:sz="0" w:space="0" w:color="auto"/>
            <w:right w:val="none" w:sz="0" w:space="0" w:color="auto"/>
          </w:divBdr>
        </w:div>
        <w:div w:id="1290209431">
          <w:marLeft w:val="1166"/>
          <w:marRight w:val="0"/>
          <w:marTop w:val="86"/>
          <w:marBottom w:val="0"/>
          <w:divBdr>
            <w:top w:val="none" w:sz="0" w:space="0" w:color="auto"/>
            <w:left w:val="none" w:sz="0" w:space="0" w:color="auto"/>
            <w:bottom w:val="none" w:sz="0" w:space="0" w:color="auto"/>
            <w:right w:val="none" w:sz="0" w:space="0" w:color="auto"/>
          </w:divBdr>
        </w:div>
      </w:divsChild>
    </w:div>
    <w:div w:id="642005237">
      <w:bodyDiv w:val="1"/>
      <w:marLeft w:val="0"/>
      <w:marRight w:val="0"/>
      <w:marTop w:val="0"/>
      <w:marBottom w:val="0"/>
      <w:divBdr>
        <w:top w:val="none" w:sz="0" w:space="0" w:color="auto"/>
        <w:left w:val="none" w:sz="0" w:space="0" w:color="auto"/>
        <w:bottom w:val="none" w:sz="0" w:space="0" w:color="auto"/>
        <w:right w:val="none" w:sz="0" w:space="0" w:color="auto"/>
      </w:divBdr>
      <w:divsChild>
        <w:div w:id="1121265383">
          <w:marLeft w:val="547"/>
          <w:marRight w:val="0"/>
          <w:marTop w:val="134"/>
          <w:marBottom w:val="0"/>
          <w:divBdr>
            <w:top w:val="none" w:sz="0" w:space="0" w:color="auto"/>
            <w:left w:val="none" w:sz="0" w:space="0" w:color="auto"/>
            <w:bottom w:val="none" w:sz="0" w:space="0" w:color="auto"/>
            <w:right w:val="none" w:sz="0" w:space="0" w:color="auto"/>
          </w:divBdr>
        </w:div>
        <w:div w:id="512643714">
          <w:marLeft w:val="1166"/>
          <w:marRight w:val="0"/>
          <w:marTop w:val="115"/>
          <w:marBottom w:val="0"/>
          <w:divBdr>
            <w:top w:val="none" w:sz="0" w:space="0" w:color="auto"/>
            <w:left w:val="none" w:sz="0" w:space="0" w:color="auto"/>
            <w:bottom w:val="none" w:sz="0" w:space="0" w:color="auto"/>
            <w:right w:val="none" w:sz="0" w:space="0" w:color="auto"/>
          </w:divBdr>
        </w:div>
        <w:div w:id="1324624391">
          <w:marLeft w:val="1166"/>
          <w:marRight w:val="0"/>
          <w:marTop w:val="115"/>
          <w:marBottom w:val="0"/>
          <w:divBdr>
            <w:top w:val="none" w:sz="0" w:space="0" w:color="auto"/>
            <w:left w:val="none" w:sz="0" w:space="0" w:color="auto"/>
            <w:bottom w:val="none" w:sz="0" w:space="0" w:color="auto"/>
            <w:right w:val="none" w:sz="0" w:space="0" w:color="auto"/>
          </w:divBdr>
        </w:div>
        <w:div w:id="332028918">
          <w:marLeft w:val="547"/>
          <w:marRight w:val="0"/>
          <w:marTop w:val="134"/>
          <w:marBottom w:val="0"/>
          <w:divBdr>
            <w:top w:val="none" w:sz="0" w:space="0" w:color="auto"/>
            <w:left w:val="none" w:sz="0" w:space="0" w:color="auto"/>
            <w:bottom w:val="none" w:sz="0" w:space="0" w:color="auto"/>
            <w:right w:val="none" w:sz="0" w:space="0" w:color="auto"/>
          </w:divBdr>
        </w:div>
        <w:div w:id="835461672">
          <w:marLeft w:val="1166"/>
          <w:marRight w:val="0"/>
          <w:marTop w:val="115"/>
          <w:marBottom w:val="0"/>
          <w:divBdr>
            <w:top w:val="none" w:sz="0" w:space="0" w:color="auto"/>
            <w:left w:val="none" w:sz="0" w:space="0" w:color="auto"/>
            <w:bottom w:val="none" w:sz="0" w:space="0" w:color="auto"/>
            <w:right w:val="none" w:sz="0" w:space="0" w:color="auto"/>
          </w:divBdr>
        </w:div>
        <w:div w:id="310444547">
          <w:marLeft w:val="547"/>
          <w:marRight w:val="0"/>
          <w:marTop w:val="132"/>
          <w:marBottom w:val="0"/>
          <w:divBdr>
            <w:top w:val="none" w:sz="0" w:space="0" w:color="auto"/>
            <w:left w:val="none" w:sz="0" w:space="0" w:color="auto"/>
            <w:bottom w:val="none" w:sz="0" w:space="0" w:color="auto"/>
            <w:right w:val="none" w:sz="0" w:space="0" w:color="auto"/>
          </w:divBdr>
        </w:div>
        <w:div w:id="1293947486">
          <w:marLeft w:val="1166"/>
          <w:marRight w:val="0"/>
          <w:marTop w:val="115"/>
          <w:marBottom w:val="0"/>
          <w:divBdr>
            <w:top w:val="none" w:sz="0" w:space="0" w:color="auto"/>
            <w:left w:val="none" w:sz="0" w:space="0" w:color="auto"/>
            <w:bottom w:val="none" w:sz="0" w:space="0" w:color="auto"/>
            <w:right w:val="none" w:sz="0" w:space="0" w:color="auto"/>
          </w:divBdr>
        </w:div>
      </w:divsChild>
    </w:div>
    <w:div w:id="7139646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535035">
      <w:bodyDiv w:val="1"/>
      <w:marLeft w:val="0"/>
      <w:marRight w:val="0"/>
      <w:marTop w:val="0"/>
      <w:marBottom w:val="0"/>
      <w:divBdr>
        <w:top w:val="none" w:sz="0" w:space="0" w:color="auto"/>
        <w:left w:val="none" w:sz="0" w:space="0" w:color="auto"/>
        <w:bottom w:val="none" w:sz="0" w:space="0" w:color="auto"/>
        <w:right w:val="none" w:sz="0" w:space="0" w:color="auto"/>
      </w:divBdr>
      <w:divsChild>
        <w:div w:id="1816531108">
          <w:marLeft w:val="360"/>
          <w:marRight w:val="0"/>
          <w:marTop w:val="200"/>
          <w:marBottom w:val="0"/>
          <w:divBdr>
            <w:top w:val="none" w:sz="0" w:space="0" w:color="auto"/>
            <w:left w:val="none" w:sz="0" w:space="0" w:color="auto"/>
            <w:bottom w:val="none" w:sz="0" w:space="0" w:color="auto"/>
            <w:right w:val="none" w:sz="0" w:space="0" w:color="auto"/>
          </w:divBdr>
        </w:div>
        <w:div w:id="1626618941">
          <w:marLeft w:val="1080"/>
          <w:marRight w:val="0"/>
          <w:marTop w:val="100"/>
          <w:marBottom w:val="0"/>
          <w:divBdr>
            <w:top w:val="none" w:sz="0" w:space="0" w:color="auto"/>
            <w:left w:val="none" w:sz="0" w:space="0" w:color="auto"/>
            <w:bottom w:val="none" w:sz="0" w:space="0" w:color="auto"/>
            <w:right w:val="none" w:sz="0" w:space="0" w:color="auto"/>
          </w:divBdr>
        </w:div>
        <w:div w:id="1856263400">
          <w:marLeft w:val="1080"/>
          <w:marRight w:val="0"/>
          <w:marTop w:val="100"/>
          <w:marBottom w:val="0"/>
          <w:divBdr>
            <w:top w:val="none" w:sz="0" w:space="0" w:color="auto"/>
            <w:left w:val="none" w:sz="0" w:space="0" w:color="auto"/>
            <w:bottom w:val="none" w:sz="0" w:space="0" w:color="auto"/>
            <w:right w:val="none" w:sz="0" w:space="0" w:color="auto"/>
          </w:divBdr>
        </w:div>
        <w:div w:id="2128307802">
          <w:marLeft w:val="1080"/>
          <w:marRight w:val="0"/>
          <w:marTop w:val="100"/>
          <w:marBottom w:val="0"/>
          <w:divBdr>
            <w:top w:val="none" w:sz="0" w:space="0" w:color="auto"/>
            <w:left w:val="none" w:sz="0" w:space="0" w:color="auto"/>
            <w:bottom w:val="none" w:sz="0" w:space="0" w:color="auto"/>
            <w:right w:val="none" w:sz="0" w:space="0" w:color="auto"/>
          </w:divBdr>
        </w:div>
        <w:div w:id="1666012553">
          <w:marLeft w:val="1080"/>
          <w:marRight w:val="0"/>
          <w:marTop w:val="100"/>
          <w:marBottom w:val="0"/>
          <w:divBdr>
            <w:top w:val="none" w:sz="0" w:space="0" w:color="auto"/>
            <w:left w:val="none" w:sz="0" w:space="0" w:color="auto"/>
            <w:bottom w:val="none" w:sz="0" w:space="0" w:color="auto"/>
            <w:right w:val="none" w:sz="0" w:space="0" w:color="auto"/>
          </w:divBdr>
        </w:div>
        <w:div w:id="1831018628">
          <w:marLeft w:val="360"/>
          <w:marRight w:val="0"/>
          <w:marTop w:val="200"/>
          <w:marBottom w:val="0"/>
          <w:divBdr>
            <w:top w:val="none" w:sz="0" w:space="0" w:color="auto"/>
            <w:left w:val="none" w:sz="0" w:space="0" w:color="auto"/>
            <w:bottom w:val="none" w:sz="0" w:space="0" w:color="auto"/>
            <w:right w:val="none" w:sz="0" w:space="0" w:color="auto"/>
          </w:divBdr>
        </w:div>
        <w:div w:id="1541357714">
          <w:marLeft w:val="360"/>
          <w:marRight w:val="0"/>
          <w:marTop w:val="200"/>
          <w:marBottom w:val="0"/>
          <w:divBdr>
            <w:top w:val="none" w:sz="0" w:space="0" w:color="auto"/>
            <w:left w:val="none" w:sz="0" w:space="0" w:color="auto"/>
            <w:bottom w:val="none" w:sz="0" w:space="0" w:color="auto"/>
            <w:right w:val="none" w:sz="0" w:space="0" w:color="auto"/>
          </w:divBdr>
        </w:div>
      </w:divsChild>
    </w:div>
    <w:div w:id="872113987">
      <w:bodyDiv w:val="1"/>
      <w:marLeft w:val="0"/>
      <w:marRight w:val="0"/>
      <w:marTop w:val="0"/>
      <w:marBottom w:val="0"/>
      <w:divBdr>
        <w:top w:val="none" w:sz="0" w:space="0" w:color="auto"/>
        <w:left w:val="none" w:sz="0" w:space="0" w:color="auto"/>
        <w:bottom w:val="none" w:sz="0" w:space="0" w:color="auto"/>
        <w:right w:val="none" w:sz="0" w:space="0" w:color="auto"/>
      </w:divBdr>
      <w:divsChild>
        <w:div w:id="1600673706">
          <w:marLeft w:val="360"/>
          <w:marRight w:val="0"/>
          <w:marTop w:val="200"/>
          <w:marBottom w:val="0"/>
          <w:divBdr>
            <w:top w:val="none" w:sz="0" w:space="0" w:color="auto"/>
            <w:left w:val="none" w:sz="0" w:space="0" w:color="auto"/>
            <w:bottom w:val="none" w:sz="0" w:space="0" w:color="auto"/>
            <w:right w:val="none" w:sz="0" w:space="0" w:color="auto"/>
          </w:divBdr>
        </w:div>
        <w:div w:id="1302996249">
          <w:marLeft w:val="1080"/>
          <w:marRight w:val="0"/>
          <w:marTop w:val="100"/>
          <w:marBottom w:val="0"/>
          <w:divBdr>
            <w:top w:val="none" w:sz="0" w:space="0" w:color="auto"/>
            <w:left w:val="none" w:sz="0" w:space="0" w:color="auto"/>
            <w:bottom w:val="none" w:sz="0" w:space="0" w:color="auto"/>
            <w:right w:val="none" w:sz="0" w:space="0" w:color="auto"/>
          </w:divBdr>
        </w:div>
        <w:div w:id="1117144500">
          <w:marLeft w:val="1800"/>
          <w:marRight w:val="0"/>
          <w:marTop w:val="100"/>
          <w:marBottom w:val="0"/>
          <w:divBdr>
            <w:top w:val="none" w:sz="0" w:space="0" w:color="auto"/>
            <w:left w:val="none" w:sz="0" w:space="0" w:color="auto"/>
            <w:bottom w:val="none" w:sz="0" w:space="0" w:color="auto"/>
            <w:right w:val="none" w:sz="0" w:space="0" w:color="auto"/>
          </w:divBdr>
        </w:div>
        <w:div w:id="709379052">
          <w:marLeft w:val="1800"/>
          <w:marRight w:val="0"/>
          <w:marTop w:val="100"/>
          <w:marBottom w:val="0"/>
          <w:divBdr>
            <w:top w:val="none" w:sz="0" w:space="0" w:color="auto"/>
            <w:left w:val="none" w:sz="0" w:space="0" w:color="auto"/>
            <w:bottom w:val="none" w:sz="0" w:space="0" w:color="auto"/>
            <w:right w:val="none" w:sz="0" w:space="0" w:color="auto"/>
          </w:divBdr>
        </w:div>
        <w:div w:id="1801420057">
          <w:marLeft w:val="1800"/>
          <w:marRight w:val="0"/>
          <w:marTop w:val="100"/>
          <w:marBottom w:val="0"/>
          <w:divBdr>
            <w:top w:val="none" w:sz="0" w:space="0" w:color="auto"/>
            <w:left w:val="none" w:sz="0" w:space="0" w:color="auto"/>
            <w:bottom w:val="none" w:sz="0" w:space="0" w:color="auto"/>
            <w:right w:val="none" w:sz="0" w:space="0" w:color="auto"/>
          </w:divBdr>
        </w:div>
        <w:div w:id="921715051">
          <w:marLeft w:val="1080"/>
          <w:marRight w:val="0"/>
          <w:marTop w:val="100"/>
          <w:marBottom w:val="0"/>
          <w:divBdr>
            <w:top w:val="none" w:sz="0" w:space="0" w:color="auto"/>
            <w:left w:val="none" w:sz="0" w:space="0" w:color="auto"/>
            <w:bottom w:val="none" w:sz="0" w:space="0" w:color="auto"/>
            <w:right w:val="none" w:sz="0" w:space="0" w:color="auto"/>
          </w:divBdr>
        </w:div>
        <w:div w:id="547644557">
          <w:marLeft w:val="1800"/>
          <w:marRight w:val="0"/>
          <w:marTop w:val="100"/>
          <w:marBottom w:val="0"/>
          <w:divBdr>
            <w:top w:val="none" w:sz="0" w:space="0" w:color="auto"/>
            <w:left w:val="none" w:sz="0" w:space="0" w:color="auto"/>
            <w:bottom w:val="none" w:sz="0" w:space="0" w:color="auto"/>
            <w:right w:val="none" w:sz="0" w:space="0" w:color="auto"/>
          </w:divBdr>
        </w:div>
        <w:div w:id="1297369577">
          <w:marLeft w:val="2520"/>
          <w:marRight w:val="0"/>
          <w:marTop w:val="100"/>
          <w:marBottom w:val="0"/>
          <w:divBdr>
            <w:top w:val="none" w:sz="0" w:space="0" w:color="auto"/>
            <w:left w:val="none" w:sz="0" w:space="0" w:color="auto"/>
            <w:bottom w:val="none" w:sz="0" w:space="0" w:color="auto"/>
            <w:right w:val="none" w:sz="0" w:space="0" w:color="auto"/>
          </w:divBdr>
        </w:div>
        <w:div w:id="770856166">
          <w:marLeft w:val="1800"/>
          <w:marRight w:val="0"/>
          <w:marTop w:val="100"/>
          <w:marBottom w:val="0"/>
          <w:divBdr>
            <w:top w:val="none" w:sz="0" w:space="0" w:color="auto"/>
            <w:left w:val="none" w:sz="0" w:space="0" w:color="auto"/>
            <w:bottom w:val="none" w:sz="0" w:space="0" w:color="auto"/>
            <w:right w:val="none" w:sz="0" w:space="0" w:color="auto"/>
          </w:divBdr>
        </w:div>
        <w:div w:id="1868330862">
          <w:marLeft w:val="2520"/>
          <w:marRight w:val="0"/>
          <w:marTop w:val="100"/>
          <w:marBottom w:val="0"/>
          <w:divBdr>
            <w:top w:val="none" w:sz="0" w:space="0" w:color="auto"/>
            <w:left w:val="none" w:sz="0" w:space="0" w:color="auto"/>
            <w:bottom w:val="none" w:sz="0" w:space="0" w:color="auto"/>
            <w:right w:val="none" w:sz="0" w:space="0" w:color="auto"/>
          </w:divBdr>
        </w:div>
        <w:div w:id="20396444">
          <w:marLeft w:val="1800"/>
          <w:marRight w:val="0"/>
          <w:marTop w:val="100"/>
          <w:marBottom w:val="0"/>
          <w:divBdr>
            <w:top w:val="none" w:sz="0" w:space="0" w:color="auto"/>
            <w:left w:val="none" w:sz="0" w:space="0" w:color="auto"/>
            <w:bottom w:val="none" w:sz="0" w:space="0" w:color="auto"/>
            <w:right w:val="none" w:sz="0" w:space="0" w:color="auto"/>
          </w:divBdr>
        </w:div>
        <w:div w:id="1049572424">
          <w:marLeft w:val="360"/>
          <w:marRight w:val="0"/>
          <w:marTop w:val="200"/>
          <w:marBottom w:val="0"/>
          <w:divBdr>
            <w:top w:val="none" w:sz="0" w:space="0" w:color="auto"/>
            <w:left w:val="none" w:sz="0" w:space="0" w:color="auto"/>
            <w:bottom w:val="none" w:sz="0" w:space="0" w:color="auto"/>
            <w:right w:val="none" w:sz="0" w:space="0" w:color="auto"/>
          </w:divBdr>
        </w:div>
      </w:divsChild>
    </w:div>
    <w:div w:id="874579254">
      <w:bodyDiv w:val="1"/>
      <w:marLeft w:val="0"/>
      <w:marRight w:val="0"/>
      <w:marTop w:val="0"/>
      <w:marBottom w:val="0"/>
      <w:divBdr>
        <w:top w:val="none" w:sz="0" w:space="0" w:color="auto"/>
        <w:left w:val="none" w:sz="0" w:space="0" w:color="auto"/>
        <w:bottom w:val="none" w:sz="0" w:space="0" w:color="auto"/>
        <w:right w:val="none" w:sz="0" w:space="0" w:color="auto"/>
      </w:divBdr>
    </w:div>
    <w:div w:id="9102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150369">
      <w:bodyDiv w:val="1"/>
      <w:marLeft w:val="0"/>
      <w:marRight w:val="0"/>
      <w:marTop w:val="0"/>
      <w:marBottom w:val="0"/>
      <w:divBdr>
        <w:top w:val="none" w:sz="0" w:space="0" w:color="auto"/>
        <w:left w:val="none" w:sz="0" w:space="0" w:color="auto"/>
        <w:bottom w:val="none" w:sz="0" w:space="0" w:color="auto"/>
        <w:right w:val="none" w:sz="0" w:space="0" w:color="auto"/>
      </w:divBdr>
      <w:divsChild>
        <w:div w:id="738596722">
          <w:marLeft w:val="547"/>
          <w:marRight w:val="0"/>
          <w:marTop w:val="86"/>
          <w:marBottom w:val="0"/>
          <w:divBdr>
            <w:top w:val="none" w:sz="0" w:space="0" w:color="auto"/>
            <w:left w:val="none" w:sz="0" w:space="0" w:color="auto"/>
            <w:bottom w:val="none" w:sz="0" w:space="0" w:color="auto"/>
            <w:right w:val="none" w:sz="0" w:space="0" w:color="auto"/>
          </w:divBdr>
        </w:div>
        <w:div w:id="1908413699">
          <w:marLeft w:val="1166"/>
          <w:marRight w:val="0"/>
          <w:marTop w:val="67"/>
          <w:marBottom w:val="0"/>
          <w:divBdr>
            <w:top w:val="none" w:sz="0" w:space="0" w:color="auto"/>
            <w:left w:val="none" w:sz="0" w:space="0" w:color="auto"/>
            <w:bottom w:val="none" w:sz="0" w:space="0" w:color="auto"/>
            <w:right w:val="none" w:sz="0" w:space="0" w:color="auto"/>
          </w:divBdr>
        </w:div>
        <w:div w:id="579103108">
          <w:marLeft w:val="1166"/>
          <w:marRight w:val="0"/>
          <w:marTop w:val="67"/>
          <w:marBottom w:val="0"/>
          <w:divBdr>
            <w:top w:val="none" w:sz="0" w:space="0" w:color="auto"/>
            <w:left w:val="none" w:sz="0" w:space="0" w:color="auto"/>
            <w:bottom w:val="none" w:sz="0" w:space="0" w:color="auto"/>
            <w:right w:val="none" w:sz="0" w:space="0" w:color="auto"/>
          </w:divBdr>
        </w:div>
        <w:div w:id="853301211">
          <w:marLeft w:val="1166"/>
          <w:marRight w:val="0"/>
          <w:marTop w:val="67"/>
          <w:marBottom w:val="0"/>
          <w:divBdr>
            <w:top w:val="none" w:sz="0" w:space="0" w:color="auto"/>
            <w:left w:val="none" w:sz="0" w:space="0" w:color="auto"/>
            <w:bottom w:val="none" w:sz="0" w:space="0" w:color="auto"/>
            <w:right w:val="none" w:sz="0" w:space="0" w:color="auto"/>
          </w:divBdr>
        </w:div>
        <w:div w:id="414859133">
          <w:marLeft w:val="1166"/>
          <w:marRight w:val="0"/>
          <w:marTop w:val="67"/>
          <w:marBottom w:val="0"/>
          <w:divBdr>
            <w:top w:val="none" w:sz="0" w:space="0" w:color="auto"/>
            <w:left w:val="none" w:sz="0" w:space="0" w:color="auto"/>
            <w:bottom w:val="none" w:sz="0" w:space="0" w:color="auto"/>
            <w:right w:val="none" w:sz="0" w:space="0" w:color="auto"/>
          </w:divBdr>
        </w:div>
      </w:divsChild>
    </w:div>
    <w:div w:id="964509241">
      <w:bodyDiv w:val="1"/>
      <w:marLeft w:val="0"/>
      <w:marRight w:val="0"/>
      <w:marTop w:val="0"/>
      <w:marBottom w:val="0"/>
      <w:divBdr>
        <w:top w:val="none" w:sz="0" w:space="0" w:color="auto"/>
        <w:left w:val="none" w:sz="0" w:space="0" w:color="auto"/>
        <w:bottom w:val="none" w:sz="0" w:space="0" w:color="auto"/>
        <w:right w:val="none" w:sz="0" w:space="0" w:color="auto"/>
      </w:divBdr>
    </w:div>
    <w:div w:id="1080983377">
      <w:bodyDiv w:val="1"/>
      <w:marLeft w:val="0"/>
      <w:marRight w:val="0"/>
      <w:marTop w:val="0"/>
      <w:marBottom w:val="0"/>
      <w:divBdr>
        <w:top w:val="none" w:sz="0" w:space="0" w:color="auto"/>
        <w:left w:val="none" w:sz="0" w:space="0" w:color="auto"/>
        <w:bottom w:val="none" w:sz="0" w:space="0" w:color="auto"/>
        <w:right w:val="none" w:sz="0" w:space="0" w:color="auto"/>
      </w:divBdr>
    </w:div>
    <w:div w:id="1124689028">
      <w:bodyDiv w:val="1"/>
      <w:marLeft w:val="0"/>
      <w:marRight w:val="0"/>
      <w:marTop w:val="0"/>
      <w:marBottom w:val="0"/>
      <w:divBdr>
        <w:top w:val="none" w:sz="0" w:space="0" w:color="auto"/>
        <w:left w:val="none" w:sz="0" w:space="0" w:color="auto"/>
        <w:bottom w:val="none" w:sz="0" w:space="0" w:color="auto"/>
        <w:right w:val="none" w:sz="0" w:space="0" w:color="auto"/>
      </w:divBdr>
    </w:div>
    <w:div w:id="11342997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422374">
      <w:bodyDiv w:val="1"/>
      <w:marLeft w:val="0"/>
      <w:marRight w:val="0"/>
      <w:marTop w:val="0"/>
      <w:marBottom w:val="0"/>
      <w:divBdr>
        <w:top w:val="none" w:sz="0" w:space="0" w:color="auto"/>
        <w:left w:val="none" w:sz="0" w:space="0" w:color="auto"/>
        <w:bottom w:val="none" w:sz="0" w:space="0" w:color="auto"/>
        <w:right w:val="none" w:sz="0" w:space="0" w:color="auto"/>
      </w:divBdr>
    </w:div>
    <w:div w:id="1144467546">
      <w:bodyDiv w:val="1"/>
      <w:marLeft w:val="0"/>
      <w:marRight w:val="0"/>
      <w:marTop w:val="0"/>
      <w:marBottom w:val="0"/>
      <w:divBdr>
        <w:top w:val="none" w:sz="0" w:space="0" w:color="auto"/>
        <w:left w:val="none" w:sz="0" w:space="0" w:color="auto"/>
        <w:bottom w:val="none" w:sz="0" w:space="0" w:color="auto"/>
        <w:right w:val="none" w:sz="0" w:space="0" w:color="auto"/>
      </w:divBdr>
      <w:divsChild>
        <w:div w:id="1411461401">
          <w:marLeft w:val="547"/>
          <w:marRight w:val="0"/>
          <w:marTop w:val="134"/>
          <w:marBottom w:val="0"/>
          <w:divBdr>
            <w:top w:val="none" w:sz="0" w:space="0" w:color="auto"/>
            <w:left w:val="none" w:sz="0" w:space="0" w:color="auto"/>
            <w:bottom w:val="none" w:sz="0" w:space="0" w:color="auto"/>
            <w:right w:val="none" w:sz="0" w:space="0" w:color="auto"/>
          </w:divBdr>
        </w:div>
        <w:div w:id="366757651">
          <w:marLeft w:val="1166"/>
          <w:marRight w:val="0"/>
          <w:marTop w:val="115"/>
          <w:marBottom w:val="0"/>
          <w:divBdr>
            <w:top w:val="none" w:sz="0" w:space="0" w:color="auto"/>
            <w:left w:val="none" w:sz="0" w:space="0" w:color="auto"/>
            <w:bottom w:val="none" w:sz="0" w:space="0" w:color="auto"/>
            <w:right w:val="none" w:sz="0" w:space="0" w:color="auto"/>
          </w:divBdr>
        </w:div>
        <w:div w:id="1680084186">
          <w:marLeft w:val="1166"/>
          <w:marRight w:val="0"/>
          <w:marTop w:val="115"/>
          <w:marBottom w:val="0"/>
          <w:divBdr>
            <w:top w:val="none" w:sz="0" w:space="0" w:color="auto"/>
            <w:left w:val="none" w:sz="0" w:space="0" w:color="auto"/>
            <w:bottom w:val="none" w:sz="0" w:space="0" w:color="auto"/>
            <w:right w:val="none" w:sz="0" w:space="0" w:color="auto"/>
          </w:divBdr>
        </w:div>
        <w:div w:id="1911576269">
          <w:marLeft w:val="547"/>
          <w:marRight w:val="0"/>
          <w:marTop w:val="134"/>
          <w:marBottom w:val="0"/>
          <w:divBdr>
            <w:top w:val="none" w:sz="0" w:space="0" w:color="auto"/>
            <w:left w:val="none" w:sz="0" w:space="0" w:color="auto"/>
            <w:bottom w:val="none" w:sz="0" w:space="0" w:color="auto"/>
            <w:right w:val="none" w:sz="0" w:space="0" w:color="auto"/>
          </w:divBdr>
        </w:div>
        <w:div w:id="1335111524">
          <w:marLeft w:val="1166"/>
          <w:marRight w:val="0"/>
          <w:marTop w:val="115"/>
          <w:marBottom w:val="0"/>
          <w:divBdr>
            <w:top w:val="none" w:sz="0" w:space="0" w:color="auto"/>
            <w:left w:val="none" w:sz="0" w:space="0" w:color="auto"/>
            <w:bottom w:val="none" w:sz="0" w:space="0" w:color="auto"/>
            <w:right w:val="none" w:sz="0" w:space="0" w:color="auto"/>
          </w:divBdr>
        </w:div>
        <w:div w:id="1373924416">
          <w:marLeft w:val="547"/>
          <w:marRight w:val="0"/>
          <w:marTop w:val="132"/>
          <w:marBottom w:val="0"/>
          <w:divBdr>
            <w:top w:val="none" w:sz="0" w:space="0" w:color="auto"/>
            <w:left w:val="none" w:sz="0" w:space="0" w:color="auto"/>
            <w:bottom w:val="none" w:sz="0" w:space="0" w:color="auto"/>
            <w:right w:val="none" w:sz="0" w:space="0" w:color="auto"/>
          </w:divBdr>
        </w:div>
        <w:div w:id="1977489481">
          <w:marLeft w:val="1166"/>
          <w:marRight w:val="0"/>
          <w:marTop w:val="115"/>
          <w:marBottom w:val="0"/>
          <w:divBdr>
            <w:top w:val="none" w:sz="0" w:space="0" w:color="auto"/>
            <w:left w:val="none" w:sz="0" w:space="0" w:color="auto"/>
            <w:bottom w:val="none" w:sz="0" w:space="0" w:color="auto"/>
            <w:right w:val="none" w:sz="0" w:space="0" w:color="auto"/>
          </w:divBdr>
        </w:div>
      </w:divsChild>
    </w:div>
    <w:div w:id="1165438541">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547"/>
          <w:marRight w:val="0"/>
          <w:marTop w:val="115"/>
          <w:marBottom w:val="0"/>
          <w:divBdr>
            <w:top w:val="none" w:sz="0" w:space="0" w:color="auto"/>
            <w:left w:val="none" w:sz="0" w:space="0" w:color="auto"/>
            <w:bottom w:val="none" w:sz="0" w:space="0" w:color="auto"/>
            <w:right w:val="none" w:sz="0" w:space="0" w:color="auto"/>
          </w:divBdr>
        </w:div>
        <w:div w:id="1906525239">
          <w:marLeft w:val="1166"/>
          <w:marRight w:val="0"/>
          <w:marTop w:val="101"/>
          <w:marBottom w:val="0"/>
          <w:divBdr>
            <w:top w:val="none" w:sz="0" w:space="0" w:color="auto"/>
            <w:left w:val="none" w:sz="0" w:space="0" w:color="auto"/>
            <w:bottom w:val="none" w:sz="0" w:space="0" w:color="auto"/>
            <w:right w:val="none" w:sz="0" w:space="0" w:color="auto"/>
          </w:divBdr>
        </w:div>
        <w:div w:id="1447119131">
          <w:marLeft w:val="1166"/>
          <w:marRight w:val="0"/>
          <w:marTop w:val="101"/>
          <w:marBottom w:val="0"/>
          <w:divBdr>
            <w:top w:val="none" w:sz="0" w:space="0" w:color="auto"/>
            <w:left w:val="none" w:sz="0" w:space="0" w:color="auto"/>
            <w:bottom w:val="none" w:sz="0" w:space="0" w:color="auto"/>
            <w:right w:val="none" w:sz="0" w:space="0" w:color="auto"/>
          </w:divBdr>
        </w:div>
        <w:div w:id="1706909050">
          <w:marLeft w:val="547"/>
          <w:marRight w:val="0"/>
          <w:marTop w:val="115"/>
          <w:marBottom w:val="0"/>
          <w:divBdr>
            <w:top w:val="none" w:sz="0" w:space="0" w:color="auto"/>
            <w:left w:val="none" w:sz="0" w:space="0" w:color="auto"/>
            <w:bottom w:val="none" w:sz="0" w:space="0" w:color="auto"/>
            <w:right w:val="none" w:sz="0" w:space="0" w:color="auto"/>
          </w:divBdr>
        </w:div>
        <w:div w:id="2065761741">
          <w:marLeft w:val="1166"/>
          <w:marRight w:val="0"/>
          <w:marTop w:val="96"/>
          <w:marBottom w:val="0"/>
          <w:divBdr>
            <w:top w:val="none" w:sz="0" w:space="0" w:color="auto"/>
            <w:left w:val="none" w:sz="0" w:space="0" w:color="auto"/>
            <w:bottom w:val="none" w:sz="0" w:space="0" w:color="auto"/>
            <w:right w:val="none" w:sz="0" w:space="0" w:color="auto"/>
          </w:divBdr>
        </w:div>
        <w:div w:id="465704053">
          <w:marLeft w:val="1166"/>
          <w:marRight w:val="0"/>
          <w:marTop w:val="96"/>
          <w:marBottom w:val="0"/>
          <w:divBdr>
            <w:top w:val="none" w:sz="0" w:space="0" w:color="auto"/>
            <w:left w:val="none" w:sz="0" w:space="0" w:color="auto"/>
            <w:bottom w:val="none" w:sz="0" w:space="0" w:color="auto"/>
            <w:right w:val="none" w:sz="0" w:space="0" w:color="auto"/>
          </w:divBdr>
        </w:div>
        <w:div w:id="690493216">
          <w:marLeft w:val="547"/>
          <w:marRight w:val="0"/>
          <w:marTop w:val="115"/>
          <w:marBottom w:val="0"/>
          <w:divBdr>
            <w:top w:val="none" w:sz="0" w:space="0" w:color="auto"/>
            <w:left w:val="none" w:sz="0" w:space="0" w:color="auto"/>
            <w:bottom w:val="none" w:sz="0" w:space="0" w:color="auto"/>
            <w:right w:val="none" w:sz="0" w:space="0" w:color="auto"/>
          </w:divBdr>
        </w:div>
        <w:div w:id="2100443042">
          <w:marLeft w:val="1166"/>
          <w:marRight w:val="0"/>
          <w:marTop w:val="96"/>
          <w:marBottom w:val="0"/>
          <w:divBdr>
            <w:top w:val="none" w:sz="0" w:space="0" w:color="auto"/>
            <w:left w:val="none" w:sz="0" w:space="0" w:color="auto"/>
            <w:bottom w:val="none" w:sz="0" w:space="0" w:color="auto"/>
            <w:right w:val="none" w:sz="0" w:space="0" w:color="auto"/>
          </w:divBdr>
        </w:div>
        <w:div w:id="880750508">
          <w:marLeft w:val="1800"/>
          <w:marRight w:val="0"/>
          <w:marTop w:val="82"/>
          <w:marBottom w:val="0"/>
          <w:divBdr>
            <w:top w:val="none" w:sz="0" w:space="0" w:color="auto"/>
            <w:left w:val="none" w:sz="0" w:space="0" w:color="auto"/>
            <w:bottom w:val="none" w:sz="0" w:space="0" w:color="auto"/>
            <w:right w:val="none" w:sz="0" w:space="0" w:color="auto"/>
          </w:divBdr>
        </w:div>
        <w:div w:id="674890254">
          <w:marLeft w:val="1800"/>
          <w:marRight w:val="0"/>
          <w:marTop w:val="82"/>
          <w:marBottom w:val="0"/>
          <w:divBdr>
            <w:top w:val="none" w:sz="0" w:space="0" w:color="auto"/>
            <w:left w:val="none" w:sz="0" w:space="0" w:color="auto"/>
            <w:bottom w:val="none" w:sz="0" w:space="0" w:color="auto"/>
            <w:right w:val="none" w:sz="0" w:space="0" w:color="auto"/>
          </w:divBdr>
        </w:div>
        <w:div w:id="1091925536">
          <w:marLeft w:val="1166"/>
          <w:marRight w:val="0"/>
          <w:marTop w:val="9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2670540">
      <w:bodyDiv w:val="1"/>
      <w:marLeft w:val="0"/>
      <w:marRight w:val="0"/>
      <w:marTop w:val="0"/>
      <w:marBottom w:val="0"/>
      <w:divBdr>
        <w:top w:val="none" w:sz="0" w:space="0" w:color="auto"/>
        <w:left w:val="none" w:sz="0" w:space="0" w:color="auto"/>
        <w:bottom w:val="none" w:sz="0" w:space="0" w:color="auto"/>
        <w:right w:val="none" w:sz="0" w:space="0" w:color="auto"/>
      </w:divBdr>
      <w:divsChild>
        <w:div w:id="401097191">
          <w:marLeft w:val="547"/>
          <w:marRight w:val="0"/>
          <w:marTop w:val="134"/>
          <w:marBottom w:val="0"/>
          <w:divBdr>
            <w:top w:val="none" w:sz="0" w:space="0" w:color="auto"/>
            <w:left w:val="none" w:sz="0" w:space="0" w:color="auto"/>
            <w:bottom w:val="none" w:sz="0" w:space="0" w:color="auto"/>
            <w:right w:val="none" w:sz="0" w:space="0" w:color="auto"/>
          </w:divBdr>
        </w:div>
      </w:divsChild>
    </w:div>
    <w:div w:id="1227062980">
      <w:bodyDiv w:val="1"/>
      <w:marLeft w:val="0"/>
      <w:marRight w:val="0"/>
      <w:marTop w:val="0"/>
      <w:marBottom w:val="0"/>
      <w:divBdr>
        <w:top w:val="none" w:sz="0" w:space="0" w:color="auto"/>
        <w:left w:val="none" w:sz="0" w:space="0" w:color="auto"/>
        <w:bottom w:val="none" w:sz="0" w:space="0" w:color="auto"/>
        <w:right w:val="none" w:sz="0" w:space="0" w:color="auto"/>
      </w:divBdr>
      <w:divsChild>
        <w:div w:id="723144701">
          <w:marLeft w:val="1166"/>
          <w:marRight w:val="0"/>
          <w:marTop w:val="82"/>
          <w:marBottom w:val="0"/>
          <w:divBdr>
            <w:top w:val="none" w:sz="0" w:space="0" w:color="auto"/>
            <w:left w:val="none" w:sz="0" w:space="0" w:color="auto"/>
            <w:bottom w:val="none" w:sz="0" w:space="0" w:color="auto"/>
            <w:right w:val="none" w:sz="0" w:space="0" w:color="auto"/>
          </w:divBdr>
        </w:div>
      </w:divsChild>
    </w:div>
    <w:div w:id="1328511353">
      <w:bodyDiv w:val="1"/>
      <w:marLeft w:val="0"/>
      <w:marRight w:val="0"/>
      <w:marTop w:val="0"/>
      <w:marBottom w:val="0"/>
      <w:divBdr>
        <w:top w:val="none" w:sz="0" w:space="0" w:color="auto"/>
        <w:left w:val="none" w:sz="0" w:space="0" w:color="auto"/>
        <w:bottom w:val="none" w:sz="0" w:space="0" w:color="auto"/>
        <w:right w:val="none" w:sz="0" w:space="0" w:color="auto"/>
      </w:divBdr>
      <w:divsChild>
        <w:div w:id="1448624234">
          <w:marLeft w:val="547"/>
          <w:marRight w:val="0"/>
          <w:marTop w:val="154"/>
          <w:marBottom w:val="0"/>
          <w:divBdr>
            <w:top w:val="none" w:sz="0" w:space="0" w:color="auto"/>
            <w:left w:val="none" w:sz="0" w:space="0" w:color="auto"/>
            <w:bottom w:val="none" w:sz="0" w:space="0" w:color="auto"/>
            <w:right w:val="none" w:sz="0" w:space="0" w:color="auto"/>
          </w:divBdr>
        </w:div>
        <w:div w:id="1485775459">
          <w:marLeft w:val="1166"/>
          <w:marRight w:val="0"/>
          <w:marTop w:val="134"/>
          <w:marBottom w:val="0"/>
          <w:divBdr>
            <w:top w:val="none" w:sz="0" w:space="0" w:color="auto"/>
            <w:left w:val="none" w:sz="0" w:space="0" w:color="auto"/>
            <w:bottom w:val="none" w:sz="0" w:space="0" w:color="auto"/>
            <w:right w:val="none" w:sz="0" w:space="0" w:color="auto"/>
          </w:divBdr>
        </w:div>
      </w:divsChild>
    </w:div>
    <w:div w:id="1385449602">
      <w:bodyDiv w:val="1"/>
      <w:marLeft w:val="0"/>
      <w:marRight w:val="0"/>
      <w:marTop w:val="0"/>
      <w:marBottom w:val="0"/>
      <w:divBdr>
        <w:top w:val="none" w:sz="0" w:space="0" w:color="auto"/>
        <w:left w:val="none" w:sz="0" w:space="0" w:color="auto"/>
        <w:bottom w:val="none" w:sz="0" w:space="0" w:color="auto"/>
        <w:right w:val="none" w:sz="0" w:space="0" w:color="auto"/>
      </w:divBdr>
      <w:divsChild>
        <w:div w:id="2044860877">
          <w:marLeft w:val="547"/>
          <w:marRight w:val="0"/>
          <w:marTop w:val="115"/>
          <w:marBottom w:val="0"/>
          <w:divBdr>
            <w:top w:val="none" w:sz="0" w:space="0" w:color="auto"/>
            <w:left w:val="none" w:sz="0" w:space="0" w:color="auto"/>
            <w:bottom w:val="none" w:sz="0" w:space="0" w:color="auto"/>
            <w:right w:val="none" w:sz="0" w:space="0" w:color="auto"/>
          </w:divBdr>
        </w:div>
        <w:div w:id="491533819">
          <w:marLeft w:val="1166"/>
          <w:marRight w:val="0"/>
          <w:marTop w:val="115"/>
          <w:marBottom w:val="0"/>
          <w:divBdr>
            <w:top w:val="none" w:sz="0" w:space="0" w:color="auto"/>
            <w:left w:val="none" w:sz="0" w:space="0" w:color="auto"/>
            <w:bottom w:val="none" w:sz="0" w:space="0" w:color="auto"/>
            <w:right w:val="none" w:sz="0" w:space="0" w:color="auto"/>
          </w:divBdr>
        </w:div>
        <w:div w:id="1251810960">
          <w:marLeft w:val="1800"/>
          <w:marRight w:val="0"/>
          <w:marTop w:val="96"/>
          <w:marBottom w:val="0"/>
          <w:divBdr>
            <w:top w:val="none" w:sz="0" w:space="0" w:color="auto"/>
            <w:left w:val="none" w:sz="0" w:space="0" w:color="auto"/>
            <w:bottom w:val="none" w:sz="0" w:space="0" w:color="auto"/>
            <w:right w:val="none" w:sz="0" w:space="0" w:color="auto"/>
          </w:divBdr>
        </w:div>
        <w:div w:id="815606180">
          <w:marLeft w:val="2520"/>
          <w:marRight w:val="0"/>
          <w:marTop w:val="77"/>
          <w:marBottom w:val="0"/>
          <w:divBdr>
            <w:top w:val="none" w:sz="0" w:space="0" w:color="auto"/>
            <w:left w:val="none" w:sz="0" w:space="0" w:color="auto"/>
            <w:bottom w:val="none" w:sz="0" w:space="0" w:color="auto"/>
            <w:right w:val="none" w:sz="0" w:space="0" w:color="auto"/>
          </w:divBdr>
        </w:div>
        <w:div w:id="1627811241">
          <w:marLeft w:val="2520"/>
          <w:marRight w:val="0"/>
          <w:marTop w:val="77"/>
          <w:marBottom w:val="0"/>
          <w:divBdr>
            <w:top w:val="none" w:sz="0" w:space="0" w:color="auto"/>
            <w:left w:val="none" w:sz="0" w:space="0" w:color="auto"/>
            <w:bottom w:val="none" w:sz="0" w:space="0" w:color="auto"/>
            <w:right w:val="none" w:sz="0" w:space="0" w:color="auto"/>
          </w:divBdr>
        </w:div>
        <w:div w:id="1741365495">
          <w:marLeft w:val="2520"/>
          <w:marRight w:val="0"/>
          <w:marTop w:val="77"/>
          <w:marBottom w:val="0"/>
          <w:divBdr>
            <w:top w:val="none" w:sz="0" w:space="0" w:color="auto"/>
            <w:left w:val="none" w:sz="0" w:space="0" w:color="auto"/>
            <w:bottom w:val="none" w:sz="0" w:space="0" w:color="auto"/>
            <w:right w:val="none" w:sz="0" w:space="0" w:color="auto"/>
          </w:divBdr>
        </w:div>
        <w:div w:id="466245639">
          <w:marLeft w:val="1166"/>
          <w:marRight w:val="0"/>
          <w:marTop w:val="115"/>
          <w:marBottom w:val="0"/>
          <w:divBdr>
            <w:top w:val="none" w:sz="0" w:space="0" w:color="auto"/>
            <w:left w:val="none" w:sz="0" w:space="0" w:color="auto"/>
            <w:bottom w:val="none" w:sz="0" w:space="0" w:color="auto"/>
            <w:right w:val="none" w:sz="0" w:space="0" w:color="auto"/>
          </w:divBdr>
        </w:div>
        <w:div w:id="1906144691">
          <w:marLeft w:val="1800"/>
          <w:marRight w:val="0"/>
          <w:marTop w:val="96"/>
          <w:marBottom w:val="0"/>
          <w:divBdr>
            <w:top w:val="none" w:sz="0" w:space="0" w:color="auto"/>
            <w:left w:val="none" w:sz="0" w:space="0" w:color="auto"/>
            <w:bottom w:val="none" w:sz="0" w:space="0" w:color="auto"/>
            <w:right w:val="none" w:sz="0" w:space="0" w:color="auto"/>
          </w:divBdr>
        </w:div>
        <w:div w:id="1632010054">
          <w:marLeft w:val="1166"/>
          <w:marRight w:val="0"/>
          <w:marTop w:val="115"/>
          <w:marBottom w:val="0"/>
          <w:divBdr>
            <w:top w:val="none" w:sz="0" w:space="0" w:color="auto"/>
            <w:left w:val="none" w:sz="0" w:space="0" w:color="auto"/>
            <w:bottom w:val="none" w:sz="0" w:space="0" w:color="auto"/>
            <w:right w:val="none" w:sz="0" w:space="0" w:color="auto"/>
          </w:divBdr>
        </w:div>
      </w:divsChild>
    </w:div>
    <w:div w:id="1391923832">
      <w:bodyDiv w:val="1"/>
      <w:marLeft w:val="0"/>
      <w:marRight w:val="0"/>
      <w:marTop w:val="0"/>
      <w:marBottom w:val="0"/>
      <w:divBdr>
        <w:top w:val="none" w:sz="0" w:space="0" w:color="auto"/>
        <w:left w:val="none" w:sz="0" w:space="0" w:color="auto"/>
        <w:bottom w:val="none" w:sz="0" w:space="0" w:color="auto"/>
        <w:right w:val="none" w:sz="0" w:space="0" w:color="auto"/>
      </w:divBdr>
      <w:divsChild>
        <w:div w:id="2079161465">
          <w:marLeft w:val="547"/>
          <w:marRight w:val="0"/>
          <w:marTop w:val="106"/>
          <w:marBottom w:val="0"/>
          <w:divBdr>
            <w:top w:val="none" w:sz="0" w:space="0" w:color="auto"/>
            <w:left w:val="none" w:sz="0" w:space="0" w:color="auto"/>
            <w:bottom w:val="none" w:sz="0" w:space="0" w:color="auto"/>
            <w:right w:val="none" w:sz="0" w:space="0" w:color="auto"/>
          </w:divBdr>
        </w:div>
      </w:divsChild>
    </w:div>
    <w:div w:id="1465998080">
      <w:bodyDiv w:val="1"/>
      <w:marLeft w:val="0"/>
      <w:marRight w:val="0"/>
      <w:marTop w:val="0"/>
      <w:marBottom w:val="0"/>
      <w:divBdr>
        <w:top w:val="none" w:sz="0" w:space="0" w:color="auto"/>
        <w:left w:val="none" w:sz="0" w:space="0" w:color="auto"/>
        <w:bottom w:val="none" w:sz="0" w:space="0" w:color="auto"/>
        <w:right w:val="none" w:sz="0" w:space="0" w:color="auto"/>
      </w:divBdr>
      <w:divsChild>
        <w:div w:id="1378238047">
          <w:marLeft w:val="547"/>
          <w:marRight w:val="0"/>
          <w:marTop w:val="15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635325">
      <w:bodyDiv w:val="1"/>
      <w:marLeft w:val="0"/>
      <w:marRight w:val="0"/>
      <w:marTop w:val="0"/>
      <w:marBottom w:val="0"/>
      <w:divBdr>
        <w:top w:val="none" w:sz="0" w:space="0" w:color="auto"/>
        <w:left w:val="none" w:sz="0" w:space="0" w:color="auto"/>
        <w:bottom w:val="none" w:sz="0" w:space="0" w:color="auto"/>
        <w:right w:val="none" w:sz="0" w:space="0" w:color="auto"/>
      </w:divBdr>
    </w:div>
    <w:div w:id="1555241063">
      <w:bodyDiv w:val="1"/>
      <w:marLeft w:val="0"/>
      <w:marRight w:val="0"/>
      <w:marTop w:val="0"/>
      <w:marBottom w:val="0"/>
      <w:divBdr>
        <w:top w:val="none" w:sz="0" w:space="0" w:color="auto"/>
        <w:left w:val="none" w:sz="0" w:space="0" w:color="auto"/>
        <w:bottom w:val="none" w:sz="0" w:space="0" w:color="auto"/>
        <w:right w:val="none" w:sz="0" w:space="0" w:color="auto"/>
      </w:divBdr>
      <w:divsChild>
        <w:div w:id="616909131">
          <w:marLeft w:val="547"/>
          <w:marRight w:val="0"/>
          <w:marTop w:val="115"/>
          <w:marBottom w:val="0"/>
          <w:divBdr>
            <w:top w:val="none" w:sz="0" w:space="0" w:color="auto"/>
            <w:left w:val="none" w:sz="0" w:space="0" w:color="auto"/>
            <w:bottom w:val="none" w:sz="0" w:space="0" w:color="auto"/>
            <w:right w:val="none" w:sz="0" w:space="0" w:color="auto"/>
          </w:divBdr>
        </w:div>
        <w:div w:id="662317656">
          <w:marLeft w:val="1166"/>
          <w:marRight w:val="0"/>
          <w:marTop w:val="101"/>
          <w:marBottom w:val="0"/>
          <w:divBdr>
            <w:top w:val="none" w:sz="0" w:space="0" w:color="auto"/>
            <w:left w:val="none" w:sz="0" w:space="0" w:color="auto"/>
            <w:bottom w:val="none" w:sz="0" w:space="0" w:color="auto"/>
            <w:right w:val="none" w:sz="0" w:space="0" w:color="auto"/>
          </w:divBdr>
        </w:div>
        <w:div w:id="689067160">
          <w:marLeft w:val="547"/>
          <w:marRight w:val="0"/>
          <w:marTop w:val="115"/>
          <w:marBottom w:val="0"/>
          <w:divBdr>
            <w:top w:val="none" w:sz="0" w:space="0" w:color="auto"/>
            <w:left w:val="none" w:sz="0" w:space="0" w:color="auto"/>
            <w:bottom w:val="none" w:sz="0" w:space="0" w:color="auto"/>
            <w:right w:val="none" w:sz="0" w:space="0" w:color="auto"/>
          </w:divBdr>
        </w:div>
        <w:div w:id="1002853074">
          <w:marLeft w:val="1166"/>
          <w:marRight w:val="0"/>
          <w:marTop w:val="96"/>
          <w:marBottom w:val="0"/>
          <w:divBdr>
            <w:top w:val="none" w:sz="0" w:space="0" w:color="auto"/>
            <w:left w:val="none" w:sz="0" w:space="0" w:color="auto"/>
            <w:bottom w:val="none" w:sz="0" w:space="0" w:color="auto"/>
            <w:right w:val="none" w:sz="0" w:space="0" w:color="auto"/>
          </w:divBdr>
        </w:div>
        <w:div w:id="1736270328">
          <w:marLeft w:val="1166"/>
          <w:marRight w:val="0"/>
          <w:marTop w:val="96"/>
          <w:marBottom w:val="0"/>
          <w:divBdr>
            <w:top w:val="none" w:sz="0" w:space="0" w:color="auto"/>
            <w:left w:val="none" w:sz="0" w:space="0" w:color="auto"/>
            <w:bottom w:val="none" w:sz="0" w:space="0" w:color="auto"/>
            <w:right w:val="none" w:sz="0" w:space="0" w:color="auto"/>
          </w:divBdr>
        </w:div>
        <w:div w:id="1295790118">
          <w:marLeft w:val="547"/>
          <w:marRight w:val="0"/>
          <w:marTop w:val="115"/>
          <w:marBottom w:val="0"/>
          <w:divBdr>
            <w:top w:val="none" w:sz="0" w:space="0" w:color="auto"/>
            <w:left w:val="none" w:sz="0" w:space="0" w:color="auto"/>
            <w:bottom w:val="none" w:sz="0" w:space="0" w:color="auto"/>
            <w:right w:val="none" w:sz="0" w:space="0" w:color="auto"/>
          </w:divBdr>
        </w:div>
        <w:div w:id="1092623641">
          <w:marLeft w:val="547"/>
          <w:marRight w:val="0"/>
          <w:marTop w:val="115"/>
          <w:marBottom w:val="0"/>
          <w:divBdr>
            <w:top w:val="none" w:sz="0" w:space="0" w:color="auto"/>
            <w:left w:val="none" w:sz="0" w:space="0" w:color="auto"/>
            <w:bottom w:val="none" w:sz="0" w:space="0" w:color="auto"/>
            <w:right w:val="none" w:sz="0" w:space="0" w:color="auto"/>
          </w:divBdr>
        </w:div>
      </w:divsChild>
    </w:div>
    <w:div w:id="1609393082">
      <w:bodyDiv w:val="1"/>
      <w:marLeft w:val="0"/>
      <w:marRight w:val="0"/>
      <w:marTop w:val="0"/>
      <w:marBottom w:val="0"/>
      <w:divBdr>
        <w:top w:val="none" w:sz="0" w:space="0" w:color="auto"/>
        <w:left w:val="none" w:sz="0" w:space="0" w:color="auto"/>
        <w:bottom w:val="none" w:sz="0" w:space="0" w:color="auto"/>
        <w:right w:val="none" w:sz="0" w:space="0" w:color="auto"/>
      </w:divBdr>
      <w:divsChild>
        <w:div w:id="630673950">
          <w:marLeft w:val="547"/>
          <w:marRight w:val="0"/>
          <w:marTop w:val="115"/>
          <w:marBottom w:val="0"/>
          <w:divBdr>
            <w:top w:val="none" w:sz="0" w:space="0" w:color="auto"/>
            <w:left w:val="none" w:sz="0" w:space="0" w:color="auto"/>
            <w:bottom w:val="none" w:sz="0" w:space="0" w:color="auto"/>
            <w:right w:val="none" w:sz="0" w:space="0" w:color="auto"/>
          </w:divBdr>
        </w:div>
        <w:div w:id="1047946769">
          <w:marLeft w:val="1166"/>
          <w:marRight w:val="0"/>
          <w:marTop w:val="96"/>
          <w:marBottom w:val="0"/>
          <w:divBdr>
            <w:top w:val="none" w:sz="0" w:space="0" w:color="auto"/>
            <w:left w:val="none" w:sz="0" w:space="0" w:color="auto"/>
            <w:bottom w:val="none" w:sz="0" w:space="0" w:color="auto"/>
            <w:right w:val="none" w:sz="0" w:space="0" w:color="auto"/>
          </w:divBdr>
        </w:div>
        <w:div w:id="1254168499">
          <w:marLeft w:val="1166"/>
          <w:marRight w:val="0"/>
          <w:marTop w:val="96"/>
          <w:marBottom w:val="0"/>
          <w:divBdr>
            <w:top w:val="none" w:sz="0" w:space="0" w:color="auto"/>
            <w:left w:val="none" w:sz="0" w:space="0" w:color="auto"/>
            <w:bottom w:val="none" w:sz="0" w:space="0" w:color="auto"/>
            <w:right w:val="none" w:sz="0" w:space="0" w:color="auto"/>
          </w:divBdr>
        </w:div>
        <w:div w:id="1335499334">
          <w:marLeft w:val="547"/>
          <w:marRight w:val="0"/>
          <w:marTop w:val="115"/>
          <w:marBottom w:val="0"/>
          <w:divBdr>
            <w:top w:val="none" w:sz="0" w:space="0" w:color="auto"/>
            <w:left w:val="none" w:sz="0" w:space="0" w:color="auto"/>
            <w:bottom w:val="none" w:sz="0" w:space="0" w:color="auto"/>
            <w:right w:val="none" w:sz="0" w:space="0" w:color="auto"/>
          </w:divBdr>
        </w:div>
        <w:div w:id="385878971">
          <w:marLeft w:val="1166"/>
          <w:marRight w:val="0"/>
          <w:marTop w:val="96"/>
          <w:marBottom w:val="0"/>
          <w:divBdr>
            <w:top w:val="none" w:sz="0" w:space="0" w:color="auto"/>
            <w:left w:val="none" w:sz="0" w:space="0" w:color="auto"/>
            <w:bottom w:val="none" w:sz="0" w:space="0" w:color="auto"/>
            <w:right w:val="none" w:sz="0" w:space="0" w:color="auto"/>
          </w:divBdr>
        </w:div>
        <w:div w:id="1547764635">
          <w:marLeft w:val="1166"/>
          <w:marRight w:val="0"/>
          <w:marTop w:val="96"/>
          <w:marBottom w:val="0"/>
          <w:divBdr>
            <w:top w:val="none" w:sz="0" w:space="0" w:color="auto"/>
            <w:left w:val="none" w:sz="0" w:space="0" w:color="auto"/>
            <w:bottom w:val="none" w:sz="0" w:space="0" w:color="auto"/>
            <w:right w:val="none" w:sz="0" w:space="0" w:color="auto"/>
          </w:divBdr>
        </w:div>
      </w:divsChild>
    </w:div>
    <w:div w:id="1642029901">
      <w:bodyDiv w:val="1"/>
      <w:marLeft w:val="0"/>
      <w:marRight w:val="0"/>
      <w:marTop w:val="0"/>
      <w:marBottom w:val="0"/>
      <w:divBdr>
        <w:top w:val="none" w:sz="0" w:space="0" w:color="auto"/>
        <w:left w:val="none" w:sz="0" w:space="0" w:color="auto"/>
        <w:bottom w:val="none" w:sz="0" w:space="0" w:color="auto"/>
        <w:right w:val="none" w:sz="0" w:space="0" w:color="auto"/>
      </w:divBdr>
      <w:divsChild>
        <w:div w:id="54398925">
          <w:marLeft w:val="360"/>
          <w:marRight w:val="0"/>
          <w:marTop w:val="200"/>
          <w:marBottom w:val="0"/>
          <w:divBdr>
            <w:top w:val="none" w:sz="0" w:space="0" w:color="auto"/>
            <w:left w:val="none" w:sz="0" w:space="0" w:color="auto"/>
            <w:bottom w:val="none" w:sz="0" w:space="0" w:color="auto"/>
            <w:right w:val="none" w:sz="0" w:space="0" w:color="auto"/>
          </w:divBdr>
        </w:div>
        <w:div w:id="1779446557">
          <w:marLeft w:val="1080"/>
          <w:marRight w:val="0"/>
          <w:marTop w:val="100"/>
          <w:marBottom w:val="0"/>
          <w:divBdr>
            <w:top w:val="none" w:sz="0" w:space="0" w:color="auto"/>
            <w:left w:val="none" w:sz="0" w:space="0" w:color="auto"/>
            <w:bottom w:val="none" w:sz="0" w:space="0" w:color="auto"/>
            <w:right w:val="none" w:sz="0" w:space="0" w:color="auto"/>
          </w:divBdr>
        </w:div>
        <w:div w:id="173568756">
          <w:marLeft w:val="360"/>
          <w:marRight w:val="0"/>
          <w:marTop w:val="200"/>
          <w:marBottom w:val="0"/>
          <w:divBdr>
            <w:top w:val="none" w:sz="0" w:space="0" w:color="auto"/>
            <w:left w:val="none" w:sz="0" w:space="0" w:color="auto"/>
            <w:bottom w:val="none" w:sz="0" w:space="0" w:color="auto"/>
            <w:right w:val="none" w:sz="0" w:space="0" w:color="auto"/>
          </w:divBdr>
        </w:div>
        <w:div w:id="848639535">
          <w:marLeft w:val="1080"/>
          <w:marRight w:val="0"/>
          <w:marTop w:val="100"/>
          <w:marBottom w:val="0"/>
          <w:divBdr>
            <w:top w:val="none" w:sz="0" w:space="0" w:color="auto"/>
            <w:left w:val="none" w:sz="0" w:space="0" w:color="auto"/>
            <w:bottom w:val="none" w:sz="0" w:space="0" w:color="auto"/>
            <w:right w:val="none" w:sz="0" w:space="0" w:color="auto"/>
          </w:divBdr>
        </w:div>
        <w:div w:id="428088009">
          <w:marLeft w:val="360"/>
          <w:marRight w:val="0"/>
          <w:marTop w:val="200"/>
          <w:marBottom w:val="0"/>
          <w:divBdr>
            <w:top w:val="none" w:sz="0" w:space="0" w:color="auto"/>
            <w:left w:val="none" w:sz="0" w:space="0" w:color="auto"/>
            <w:bottom w:val="none" w:sz="0" w:space="0" w:color="auto"/>
            <w:right w:val="none" w:sz="0" w:space="0" w:color="auto"/>
          </w:divBdr>
        </w:div>
        <w:div w:id="1053504623">
          <w:marLeft w:val="1080"/>
          <w:marRight w:val="0"/>
          <w:marTop w:val="100"/>
          <w:marBottom w:val="0"/>
          <w:divBdr>
            <w:top w:val="none" w:sz="0" w:space="0" w:color="auto"/>
            <w:left w:val="none" w:sz="0" w:space="0" w:color="auto"/>
            <w:bottom w:val="none" w:sz="0" w:space="0" w:color="auto"/>
            <w:right w:val="none" w:sz="0" w:space="0" w:color="auto"/>
          </w:divBdr>
        </w:div>
        <w:div w:id="445076361">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663584089">
      <w:bodyDiv w:val="1"/>
      <w:marLeft w:val="0"/>
      <w:marRight w:val="0"/>
      <w:marTop w:val="0"/>
      <w:marBottom w:val="0"/>
      <w:divBdr>
        <w:top w:val="none" w:sz="0" w:space="0" w:color="auto"/>
        <w:left w:val="none" w:sz="0" w:space="0" w:color="auto"/>
        <w:bottom w:val="none" w:sz="0" w:space="0" w:color="auto"/>
        <w:right w:val="none" w:sz="0" w:space="0" w:color="auto"/>
      </w:divBdr>
      <w:divsChild>
        <w:div w:id="1117675362">
          <w:marLeft w:val="547"/>
          <w:marRight w:val="0"/>
          <w:marTop w:val="134"/>
          <w:marBottom w:val="0"/>
          <w:divBdr>
            <w:top w:val="none" w:sz="0" w:space="0" w:color="auto"/>
            <w:left w:val="none" w:sz="0" w:space="0" w:color="auto"/>
            <w:bottom w:val="none" w:sz="0" w:space="0" w:color="auto"/>
            <w:right w:val="none" w:sz="0" w:space="0" w:color="auto"/>
          </w:divBdr>
        </w:div>
        <w:div w:id="924530294">
          <w:marLeft w:val="547"/>
          <w:marRight w:val="0"/>
          <w:marTop w:val="134"/>
          <w:marBottom w:val="0"/>
          <w:divBdr>
            <w:top w:val="none" w:sz="0" w:space="0" w:color="auto"/>
            <w:left w:val="none" w:sz="0" w:space="0" w:color="auto"/>
            <w:bottom w:val="none" w:sz="0" w:space="0" w:color="auto"/>
            <w:right w:val="none" w:sz="0" w:space="0" w:color="auto"/>
          </w:divBdr>
        </w:div>
      </w:divsChild>
    </w:div>
    <w:div w:id="1680548598">
      <w:bodyDiv w:val="1"/>
      <w:marLeft w:val="0"/>
      <w:marRight w:val="0"/>
      <w:marTop w:val="0"/>
      <w:marBottom w:val="0"/>
      <w:divBdr>
        <w:top w:val="none" w:sz="0" w:space="0" w:color="auto"/>
        <w:left w:val="none" w:sz="0" w:space="0" w:color="auto"/>
        <w:bottom w:val="none" w:sz="0" w:space="0" w:color="auto"/>
        <w:right w:val="none" w:sz="0" w:space="0" w:color="auto"/>
      </w:divBdr>
    </w:div>
    <w:div w:id="1692562355">
      <w:bodyDiv w:val="1"/>
      <w:marLeft w:val="0"/>
      <w:marRight w:val="0"/>
      <w:marTop w:val="0"/>
      <w:marBottom w:val="0"/>
      <w:divBdr>
        <w:top w:val="none" w:sz="0" w:space="0" w:color="auto"/>
        <w:left w:val="none" w:sz="0" w:space="0" w:color="auto"/>
        <w:bottom w:val="none" w:sz="0" w:space="0" w:color="auto"/>
        <w:right w:val="none" w:sz="0" w:space="0" w:color="auto"/>
      </w:divBdr>
      <w:divsChild>
        <w:div w:id="1971477724">
          <w:marLeft w:val="547"/>
          <w:marRight w:val="0"/>
          <w:marTop w:val="96"/>
          <w:marBottom w:val="0"/>
          <w:divBdr>
            <w:top w:val="none" w:sz="0" w:space="0" w:color="auto"/>
            <w:left w:val="none" w:sz="0" w:space="0" w:color="auto"/>
            <w:bottom w:val="none" w:sz="0" w:space="0" w:color="auto"/>
            <w:right w:val="none" w:sz="0" w:space="0" w:color="auto"/>
          </w:divBdr>
        </w:div>
        <w:div w:id="1987390847">
          <w:marLeft w:val="547"/>
          <w:marRight w:val="0"/>
          <w:marTop w:val="96"/>
          <w:marBottom w:val="0"/>
          <w:divBdr>
            <w:top w:val="none" w:sz="0" w:space="0" w:color="auto"/>
            <w:left w:val="none" w:sz="0" w:space="0" w:color="auto"/>
            <w:bottom w:val="none" w:sz="0" w:space="0" w:color="auto"/>
            <w:right w:val="none" w:sz="0" w:space="0" w:color="auto"/>
          </w:divBdr>
        </w:div>
        <w:div w:id="364595504">
          <w:marLeft w:val="547"/>
          <w:marRight w:val="0"/>
          <w:marTop w:val="96"/>
          <w:marBottom w:val="0"/>
          <w:divBdr>
            <w:top w:val="none" w:sz="0" w:space="0" w:color="auto"/>
            <w:left w:val="none" w:sz="0" w:space="0" w:color="auto"/>
            <w:bottom w:val="none" w:sz="0" w:space="0" w:color="auto"/>
            <w:right w:val="none" w:sz="0" w:space="0" w:color="auto"/>
          </w:divBdr>
        </w:div>
      </w:divsChild>
    </w:div>
    <w:div w:id="17142317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0371397">
      <w:bodyDiv w:val="1"/>
      <w:marLeft w:val="0"/>
      <w:marRight w:val="0"/>
      <w:marTop w:val="0"/>
      <w:marBottom w:val="0"/>
      <w:divBdr>
        <w:top w:val="none" w:sz="0" w:space="0" w:color="auto"/>
        <w:left w:val="none" w:sz="0" w:space="0" w:color="auto"/>
        <w:bottom w:val="none" w:sz="0" w:space="0" w:color="auto"/>
        <w:right w:val="none" w:sz="0" w:space="0" w:color="auto"/>
      </w:divBdr>
      <w:divsChild>
        <w:div w:id="1294017764">
          <w:marLeft w:val="547"/>
          <w:marRight w:val="0"/>
          <w:marTop w:val="134"/>
          <w:marBottom w:val="0"/>
          <w:divBdr>
            <w:top w:val="none" w:sz="0" w:space="0" w:color="auto"/>
            <w:left w:val="none" w:sz="0" w:space="0" w:color="auto"/>
            <w:bottom w:val="none" w:sz="0" w:space="0" w:color="auto"/>
            <w:right w:val="none" w:sz="0" w:space="0" w:color="auto"/>
          </w:divBdr>
        </w:div>
        <w:div w:id="2038963688">
          <w:marLeft w:val="1800"/>
          <w:marRight w:val="0"/>
          <w:marTop w:val="106"/>
          <w:marBottom w:val="0"/>
          <w:divBdr>
            <w:top w:val="none" w:sz="0" w:space="0" w:color="auto"/>
            <w:left w:val="none" w:sz="0" w:space="0" w:color="auto"/>
            <w:bottom w:val="none" w:sz="0" w:space="0" w:color="auto"/>
            <w:right w:val="none" w:sz="0" w:space="0" w:color="auto"/>
          </w:divBdr>
        </w:div>
        <w:div w:id="127675898">
          <w:marLeft w:val="2520"/>
          <w:marRight w:val="0"/>
          <w:marTop w:val="96"/>
          <w:marBottom w:val="0"/>
          <w:divBdr>
            <w:top w:val="none" w:sz="0" w:space="0" w:color="auto"/>
            <w:left w:val="none" w:sz="0" w:space="0" w:color="auto"/>
            <w:bottom w:val="none" w:sz="0" w:space="0" w:color="auto"/>
            <w:right w:val="none" w:sz="0" w:space="0" w:color="auto"/>
          </w:divBdr>
        </w:div>
        <w:div w:id="2010055802">
          <w:marLeft w:val="2520"/>
          <w:marRight w:val="0"/>
          <w:marTop w:val="96"/>
          <w:marBottom w:val="0"/>
          <w:divBdr>
            <w:top w:val="none" w:sz="0" w:space="0" w:color="auto"/>
            <w:left w:val="none" w:sz="0" w:space="0" w:color="auto"/>
            <w:bottom w:val="none" w:sz="0" w:space="0" w:color="auto"/>
            <w:right w:val="none" w:sz="0" w:space="0" w:color="auto"/>
          </w:divBdr>
        </w:div>
        <w:div w:id="1793816412">
          <w:marLeft w:val="1800"/>
          <w:marRight w:val="0"/>
          <w:marTop w:val="106"/>
          <w:marBottom w:val="0"/>
          <w:divBdr>
            <w:top w:val="none" w:sz="0" w:space="0" w:color="auto"/>
            <w:left w:val="none" w:sz="0" w:space="0" w:color="auto"/>
            <w:bottom w:val="none" w:sz="0" w:space="0" w:color="auto"/>
            <w:right w:val="none" w:sz="0" w:space="0" w:color="auto"/>
          </w:divBdr>
        </w:div>
        <w:div w:id="214855643">
          <w:marLeft w:val="2520"/>
          <w:marRight w:val="0"/>
          <w:marTop w:val="86"/>
          <w:marBottom w:val="0"/>
          <w:divBdr>
            <w:top w:val="none" w:sz="0" w:space="0" w:color="auto"/>
            <w:left w:val="none" w:sz="0" w:space="0" w:color="auto"/>
            <w:bottom w:val="none" w:sz="0" w:space="0" w:color="auto"/>
            <w:right w:val="none" w:sz="0" w:space="0" w:color="auto"/>
          </w:divBdr>
        </w:div>
        <w:div w:id="1792747732">
          <w:marLeft w:val="2520"/>
          <w:marRight w:val="0"/>
          <w:marTop w:val="86"/>
          <w:marBottom w:val="0"/>
          <w:divBdr>
            <w:top w:val="none" w:sz="0" w:space="0" w:color="auto"/>
            <w:left w:val="none" w:sz="0" w:space="0" w:color="auto"/>
            <w:bottom w:val="none" w:sz="0" w:space="0" w:color="auto"/>
            <w:right w:val="none" w:sz="0" w:space="0" w:color="auto"/>
          </w:divBdr>
        </w:div>
        <w:div w:id="1185050568">
          <w:marLeft w:val="1800"/>
          <w:marRight w:val="0"/>
          <w:marTop w:val="106"/>
          <w:marBottom w:val="0"/>
          <w:divBdr>
            <w:top w:val="none" w:sz="0" w:space="0" w:color="auto"/>
            <w:left w:val="none" w:sz="0" w:space="0" w:color="auto"/>
            <w:bottom w:val="none" w:sz="0" w:space="0" w:color="auto"/>
            <w:right w:val="none" w:sz="0" w:space="0" w:color="auto"/>
          </w:divBdr>
        </w:div>
        <w:div w:id="1661041326">
          <w:marLeft w:val="2520"/>
          <w:marRight w:val="0"/>
          <w:marTop w:val="86"/>
          <w:marBottom w:val="0"/>
          <w:divBdr>
            <w:top w:val="none" w:sz="0" w:space="0" w:color="auto"/>
            <w:left w:val="none" w:sz="0" w:space="0" w:color="auto"/>
            <w:bottom w:val="none" w:sz="0" w:space="0" w:color="auto"/>
            <w:right w:val="none" w:sz="0" w:space="0" w:color="auto"/>
          </w:divBdr>
        </w:div>
        <w:div w:id="1882210014">
          <w:marLeft w:val="2520"/>
          <w:marRight w:val="0"/>
          <w:marTop w:val="86"/>
          <w:marBottom w:val="0"/>
          <w:divBdr>
            <w:top w:val="none" w:sz="0" w:space="0" w:color="auto"/>
            <w:left w:val="none" w:sz="0" w:space="0" w:color="auto"/>
            <w:bottom w:val="none" w:sz="0" w:space="0" w:color="auto"/>
            <w:right w:val="none" w:sz="0" w:space="0" w:color="auto"/>
          </w:divBdr>
        </w:div>
      </w:divsChild>
    </w:div>
    <w:div w:id="1876311957">
      <w:bodyDiv w:val="1"/>
      <w:marLeft w:val="0"/>
      <w:marRight w:val="0"/>
      <w:marTop w:val="0"/>
      <w:marBottom w:val="0"/>
      <w:divBdr>
        <w:top w:val="none" w:sz="0" w:space="0" w:color="auto"/>
        <w:left w:val="none" w:sz="0" w:space="0" w:color="auto"/>
        <w:bottom w:val="none" w:sz="0" w:space="0" w:color="auto"/>
        <w:right w:val="none" w:sz="0" w:space="0" w:color="auto"/>
      </w:divBdr>
      <w:divsChild>
        <w:div w:id="1442529147">
          <w:marLeft w:val="547"/>
          <w:marRight w:val="0"/>
          <w:marTop w:val="130"/>
          <w:marBottom w:val="0"/>
          <w:divBdr>
            <w:top w:val="none" w:sz="0" w:space="0" w:color="auto"/>
            <w:left w:val="none" w:sz="0" w:space="0" w:color="auto"/>
            <w:bottom w:val="none" w:sz="0" w:space="0" w:color="auto"/>
            <w:right w:val="none" w:sz="0" w:space="0" w:color="auto"/>
          </w:divBdr>
        </w:div>
        <w:div w:id="1975137444">
          <w:marLeft w:val="547"/>
          <w:marRight w:val="0"/>
          <w:marTop w:val="130"/>
          <w:marBottom w:val="0"/>
          <w:divBdr>
            <w:top w:val="none" w:sz="0" w:space="0" w:color="auto"/>
            <w:left w:val="none" w:sz="0" w:space="0" w:color="auto"/>
            <w:bottom w:val="none" w:sz="0" w:space="0" w:color="auto"/>
            <w:right w:val="none" w:sz="0" w:space="0" w:color="auto"/>
          </w:divBdr>
        </w:div>
        <w:div w:id="1979794453">
          <w:marLeft w:val="1166"/>
          <w:marRight w:val="0"/>
          <w:marTop w:val="115"/>
          <w:marBottom w:val="0"/>
          <w:divBdr>
            <w:top w:val="none" w:sz="0" w:space="0" w:color="auto"/>
            <w:left w:val="none" w:sz="0" w:space="0" w:color="auto"/>
            <w:bottom w:val="none" w:sz="0" w:space="0" w:color="auto"/>
            <w:right w:val="none" w:sz="0" w:space="0" w:color="auto"/>
          </w:divBdr>
        </w:div>
      </w:divsChild>
    </w:div>
    <w:div w:id="1918057917">
      <w:bodyDiv w:val="1"/>
      <w:marLeft w:val="0"/>
      <w:marRight w:val="0"/>
      <w:marTop w:val="0"/>
      <w:marBottom w:val="0"/>
      <w:divBdr>
        <w:top w:val="none" w:sz="0" w:space="0" w:color="auto"/>
        <w:left w:val="none" w:sz="0" w:space="0" w:color="auto"/>
        <w:bottom w:val="none" w:sz="0" w:space="0" w:color="auto"/>
        <w:right w:val="none" w:sz="0" w:space="0" w:color="auto"/>
      </w:divBdr>
      <w:divsChild>
        <w:div w:id="754396173">
          <w:marLeft w:val="547"/>
          <w:marRight w:val="0"/>
          <w:marTop w:val="154"/>
          <w:marBottom w:val="0"/>
          <w:divBdr>
            <w:top w:val="none" w:sz="0" w:space="0" w:color="auto"/>
            <w:left w:val="none" w:sz="0" w:space="0" w:color="auto"/>
            <w:bottom w:val="none" w:sz="0" w:space="0" w:color="auto"/>
            <w:right w:val="none" w:sz="0" w:space="0" w:color="auto"/>
          </w:divBdr>
        </w:div>
        <w:div w:id="1519614357">
          <w:marLeft w:val="1166"/>
          <w:marRight w:val="0"/>
          <w:marTop w:val="134"/>
          <w:marBottom w:val="0"/>
          <w:divBdr>
            <w:top w:val="none" w:sz="0" w:space="0" w:color="auto"/>
            <w:left w:val="none" w:sz="0" w:space="0" w:color="auto"/>
            <w:bottom w:val="none" w:sz="0" w:space="0" w:color="auto"/>
            <w:right w:val="none" w:sz="0" w:space="0" w:color="auto"/>
          </w:divBdr>
        </w:div>
      </w:divsChild>
    </w:div>
    <w:div w:id="1974022108">
      <w:bodyDiv w:val="1"/>
      <w:marLeft w:val="0"/>
      <w:marRight w:val="0"/>
      <w:marTop w:val="0"/>
      <w:marBottom w:val="0"/>
      <w:divBdr>
        <w:top w:val="none" w:sz="0" w:space="0" w:color="auto"/>
        <w:left w:val="none" w:sz="0" w:space="0" w:color="auto"/>
        <w:bottom w:val="none" w:sz="0" w:space="0" w:color="auto"/>
        <w:right w:val="none" w:sz="0" w:space="0" w:color="auto"/>
      </w:divBdr>
      <w:divsChild>
        <w:div w:id="2108693662">
          <w:marLeft w:val="446"/>
          <w:marRight w:val="0"/>
          <w:marTop w:val="0"/>
          <w:marBottom w:val="0"/>
          <w:divBdr>
            <w:top w:val="none" w:sz="0" w:space="0" w:color="auto"/>
            <w:left w:val="none" w:sz="0" w:space="0" w:color="auto"/>
            <w:bottom w:val="none" w:sz="0" w:space="0" w:color="auto"/>
            <w:right w:val="none" w:sz="0" w:space="0" w:color="auto"/>
          </w:divBdr>
        </w:div>
      </w:divsChild>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sChild>
        <w:div w:id="1289629633">
          <w:marLeft w:val="360"/>
          <w:marRight w:val="0"/>
          <w:marTop w:val="200"/>
          <w:marBottom w:val="0"/>
          <w:divBdr>
            <w:top w:val="none" w:sz="0" w:space="0" w:color="auto"/>
            <w:left w:val="none" w:sz="0" w:space="0" w:color="auto"/>
            <w:bottom w:val="none" w:sz="0" w:space="0" w:color="auto"/>
            <w:right w:val="none" w:sz="0" w:space="0" w:color="auto"/>
          </w:divBdr>
        </w:div>
        <w:div w:id="2032797119">
          <w:marLeft w:val="1080"/>
          <w:marRight w:val="0"/>
          <w:marTop w:val="100"/>
          <w:marBottom w:val="0"/>
          <w:divBdr>
            <w:top w:val="none" w:sz="0" w:space="0" w:color="auto"/>
            <w:left w:val="none" w:sz="0" w:space="0" w:color="auto"/>
            <w:bottom w:val="none" w:sz="0" w:space="0" w:color="auto"/>
            <w:right w:val="none" w:sz="0" w:space="0" w:color="auto"/>
          </w:divBdr>
        </w:div>
        <w:div w:id="790978344">
          <w:marLeft w:val="1800"/>
          <w:marRight w:val="0"/>
          <w:marTop w:val="100"/>
          <w:marBottom w:val="0"/>
          <w:divBdr>
            <w:top w:val="none" w:sz="0" w:space="0" w:color="auto"/>
            <w:left w:val="none" w:sz="0" w:space="0" w:color="auto"/>
            <w:bottom w:val="none" w:sz="0" w:space="0" w:color="auto"/>
            <w:right w:val="none" w:sz="0" w:space="0" w:color="auto"/>
          </w:divBdr>
        </w:div>
        <w:div w:id="820124955">
          <w:marLeft w:val="360"/>
          <w:marRight w:val="0"/>
          <w:marTop w:val="200"/>
          <w:marBottom w:val="0"/>
          <w:divBdr>
            <w:top w:val="none" w:sz="0" w:space="0" w:color="auto"/>
            <w:left w:val="none" w:sz="0" w:space="0" w:color="auto"/>
            <w:bottom w:val="none" w:sz="0" w:space="0" w:color="auto"/>
            <w:right w:val="none" w:sz="0" w:space="0" w:color="auto"/>
          </w:divBdr>
        </w:div>
        <w:div w:id="1529414205">
          <w:marLeft w:val="1080"/>
          <w:marRight w:val="0"/>
          <w:marTop w:val="100"/>
          <w:marBottom w:val="0"/>
          <w:divBdr>
            <w:top w:val="none" w:sz="0" w:space="0" w:color="auto"/>
            <w:left w:val="none" w:sz="0" w:space="0" w:color="auto"/>
            <w:bottom w:val="none" w:sz="0" w:space="0" w:color="auto"/>
            <w:right w:val="none" w:sz="0" w:space="0" w:color="auto"/>
          </w:divBdr>
        </w:div>
        <w:div w:id="527185040">
          <w:marLeft w:val="1800"/>
          <w:marRight w:val="0"/>
          <w:marTop w:val="100"/>
          <w:marBottom w:val="0"/>
          <w:divBdr>
            <w:top w:val="none" w:sz="0" w:space="0" w:color="auto"/>
            <w:left w:val="none" w:sz="0" w:space="0" w:color="auto"/>
            <w:bottom w:val="none" w:sz="0" w:space="0" w:color="auto"/>
            <w:right w:val="none" w:sz="0" w:space="0" w:color="auto"/>
          </w:divBdr>
        </w:div>
        <w:div w:id="2145661591">
          <w:marLeft w:val="2520"/>
          <w:marRight w:val="0"/>
          <w:marTop w:val="100"/>
          <w:marBottom w:val="0"/>
          <w:divBdr>
            <w:top w:val="none" w:sz="0" w:space="0" w:color="auto"/>
            <w:left w:val="none" w:sz="0" w:space="0" w:color="auto"/>
            <w:bottom w:val="none" w:sz="0" w:space="0" w:color="auto"/>
            <w:right w:val="none" w:sz="0" w:space="0" w:color="auto"/>
          </w:divBdr>
        </w:div>
        <w:div w:id="1850831885">
          <w:marLeft w:val="1080"/>
          <w:marRight w:val="0"/>
          <w:marTop w:val="100"/>
          <w:marBottom w:val="0"/>
          <w:divBdr>
            <w:top w:val="none" w:sz="0" w:space="0" w:color="auto"/>
            <w:left w:val="none" w:sz="0" w:space="0" w:color="auto"/>
            <w:bottom w:val="none" w:sz="0" w:space="0" w:color="auto"/>
            <w:right w:val="none" w:sz="0" w:space="0" w:color="auto"/>
          </w:divBdr>
        </w:div>
        <w:div w:id="964310401">
          <w:marLeft w:val="1080"/>
          <w:marRight w:val="0"/>
          <w:marTop w:val="100"/>
          <w:marBottom w:val="0"/>
          <w:divBdr>
            <w:top w:val="none" w:sz="0" w:space="0" w:color="auto"/>
            <w:left w:val="none" w:sz="0" w:space="0" w:color="auto"/>
            <w:bottom w:val="none" w:sz="0" w:space="0" w:color="auto"/>
            <w:right w:val="none" w:sz="0" w:space="0" w:color="auto"/>
          </w:divBdr>
        </w:div>
        <w:div w:id="1283611007">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101680401">
      <w:bodyDiv w:val="1"/>
      <w:marLeft w:val="0"/>
      <w:marRight w:val="0"/>
      <w:marTop w:val="0"/>
      <w:marBottom w:val="0"/>
      <w:divBdr>
        <w:top w:val="none" w:sz="0" w:space="0" w:color="auto"/>
        <w:left w:val="none" w:sz="0" w:space="0" w:color="auto"/>
        <w:bottom w:val="none" w:sz="0" w:space="0" w:color="auto"/>
        <w:right w:val="none" w:sz="0" w:space="0" w:color="auto"/>
      </w:divBdr>
      <w:divsChild>
        <w:div w:id="1587568558">
          <w:marLeft w:val="547"/>
          <w:marRight w:val="0"/>
          <w:marTop w:val="115"/>
          <w:marBottom w:val="0"/>
          <w:divBdr>
            <w:top w:val="none" w:sz="0" w:space="0" w:color="auto"/>
            <w:left w:val="none" w:sz="0" w:space="0" w:color="auto"/>
            <w:bottom w:val="none" w:sz="0" w:space="0" w:color="auto"/>
            <w:right w:val="none" w:sz="0" w:space="0" w:color="auto"/>
          </w:divBdr>
        </w:div>
        <w:div w:id="558054702">
          <w:marLeft w:val="1166"/>
          <w:marRight w:val="0"/>
          <w:marTop w:val="96"/>
          <w:marBottom w:val="0"/>
          <w:divBdr>
            <w:top w:val="none" w:sz="0" w:space="0" w:color="auto"/>
            <w:left w:val="none" w:sz="0" w:space="0" w:color="auto"/>
            <w:bottom w:val="none" w:sz="0" w:space="0" w:color="auto"/>
            <w:right w:val="none" w:sz="0" w:space="0" w:color="auto"/>
          </w:divBdr>
        </w:div>
        <w:div w:id="1494444517">
          <w:marLeft w:val="547"/>
          <w:marRight w:val="0"/>
          <w:marTop w:val="115"/>
          <w:marBottom w:val="0"/>
          <w:divBdr>
            <w:top w:val="none" w:sz="0" w:space="0" w:color="auto"/>
            <w:left w:val="none" w:sz="0" w:space="0" w:color="auto"/>
            <w:bottom w:val="none" w:sz="0" w:space="0" w:color="auto"/>
            <w:right w:val="none" w:sz="0" w:space="0" w:color="auto"/>
          </w:divBdr>
        </w:div>
        <w:div w:id="884953771">
          <w:marLeft w:val="1166"/>
          <w:marRight w:val="0"/>
          <w:marTop w:val="96"/>
          <w:marBottom w:val="0"/>
          <w:divBdr>
            <w:top w:val="none" w:sz="0" w:space="0" w:color="auto"/>
            <w:left w:val="none" w:sz="0" w:space="0" w:color="auto"/>
            <w:bottom w:val="none" w:sz="0" w:space="0" w:color="auto"/>
            <w:right w:val="none" w:sz="0" w:space="0" w:color="auto"/>
          </w:divBdr>
        </w:div>
        <w:div w:id="142434657">
          <w:marLeft w:val="547"/>
          <w:marRight w:val="0"/>
          <w:marTop w:val="115"/>
          <w:marBottom w:val="0"/>
          <w:divBdr>
            <w:top w:val="none" w:sz="0" w:space="0" w:color="auto"/>
            <w:left w:val="none" w:sz="0" w:space="0" w:color="auto"/>
            <w:bottom w:val="none" w:sz="0" w:space="0" w:color="auto"/>
            <w:right w:val="none" w:sz="0" w:space="0" w:color="auto"/>
          </w:divBdr>
        </w:div>
        <w:div w:id="2105027492">
          <w:marLeft w:val="547"/>
          <w:marRight w:val="0"/>
          <w:marTop w:val="132"/>
          <w:marBottom w:val="0"/>
          <w:divBdr>
            <w:top w:val="none" w:sz="0" w:space="0" w:color="auto"/>
            <w:left w:val="none" w:sz="0" w:space="0" w:color="auto"/>
            <w:bottom w:val="none" w:sz="0" w:space="0" w:color="auto"/>
            <w:right w:val="none" w:sz="0" w:space="0" w:color="auto"/>
          </w:divBdr>
        </w:div>
        <w:div w:id="1876891523">
          <w:marLeft w:val="547"/>
          <w:marRight w:val="0"/>
          <w:marTop w:val="115"/>
          <w:marBottom w:val="0"/>
          <w:divBdr>
            <w:top w:val="none" w:sz="0" w:space="0" w:color="auto"/>
            <w:left w:val="none" w:sz="0" w:space="0" w:color="auto"/>
            <w:bottom w:val="none" w:sz="0" w:space="0" w:color="auto"/>
            <w:right w:val="none" w:sz="0" w:space="0" w:color="auto"/>
          </w:divBdr>
        </w:div>
        <w:div w:id="1929773551">
          <w:marLeft w:val="547"/>
          <w:marRight w:val="0"/>
          <w:marTop w:val="115"/>
          <w:marBottom w:val="0"/>
          <w:divBdr>
            <w:top w:val="none" w:sz="0" w:space="0" w:color="auto"/>
            <w:left w:val="none" w:sz="0" w:space="0" w:color="auto"/>
            <w:bottom w:val="none" w:sz="0" w:space="0" w:color="auto"/>
            <w:right w:val="none" w:sz="0" w:space="0" w:color="auto"/>
          </w:divBdr>
        </w:div>
        <w:div w:id="403643630">
          <w:marLeft w:val="547"/>
          <w:marRight w:val="0"/>
          <w:marTop w:val="115"/>
          <w:marBottom w:val="0"/>
          <w:divBdr>
            <w:top w:val="none" w:sz="0" w:space="0" w:color="auto"/>
            <w:left w:val="none" w:sz="0" w:space="0" w:color="auto"/>
            <w:bottom w:val="none" w:sz="0" w:space="0" w:color="auto"/>
            <w:right w:val="none" w:sz="0" w:space="0" w:color="auto"/>
          </w:divBdr>
        </w:div>
        <w:div w:id="53771964">
          <w:marLeft w:val="1166"/>
          <w:marRight w:val="0"/>
          <w:marTop w:val="115"/>
          <w:marBottom w:val="0"/>
          <w:divBdr>
            <w:top w:val="none" w:sz="0" w:space="0" w:color="auto"/>
            <w:left w:val="none" w:sz="0" w:space="0" w:color="auto"/>
            <w:bottom w:val="none" w:sz="0" w:space="0" w:color="auto"/>
            <w:right w:val="none" w:sz="0" w:space="0" w:color="auto"/>
          </w:divBdr>
        </w:div>
        <w:div w:id="1468859402">
          <w:marLeft w:val="1800"/>
          <w:marRight w:val="0"/>
          <w:marTop w:val="99"/>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83/Docs/RP-1907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12</Pages>
  <Words>5497</Words>
  <Characters>30069</Characters>
  <Application>Microsoft Office Word</Application>
  <DocSecurity>0</DocSecurity>
  <Lines>932</Lines>
  <Paragraphs>786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35012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cp:lastModifiedBy>
  <cp:revision>49</cp:revision>
  <dcterms:created xsi:type="dcterms:W3CDTF">2019-11-26T23:57:00Z</dcterms:created>
  <dcterms:modified xsi:type="dcterms:W3CDTF">2019-12-02T12:19:00Z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41583202-c2e1-482a-8e5f-4cab949c5c8c</vt:lpwstr>
  </property>
  <property fmtid="{D5CDD505-2E9C-101B-9397-08002B2CF9AE}" pid="11" name="CTP_TimeStamp">
    <vt:lpwstr>2019-12-02 12:19:15Z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